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7886" w:rsidRDefault="002A7886" w:rsidP="00D14838">
      <w:pPr>
        <w:spacing w:after="0" w:line="240" w:lineRule="auto"/>
        <w:ind w:left="3686"/>
        <w:jc w:val="center"/>
        <w:rPr>
          <w:rFonts w:ascii="Times New Roman" w:hAnsi="Times New Roman" w:cs="Times New Roman"/>
          <w:sz w:val="28"/>
          <w:szCs w:val="28"/>
        </w:rPr>
      </w:pPr>
      <w:r>
        <w:rPr>
          <w:rFonts w:ascii="Times New Roman" w:hAnsi="Times New Roman" w:cs="Times New Roman"/>
          <w:sz w:val="28"/>
          <w:szCs w:val="28"/>
        </w:rPr>
        <w:t>Приложение 1</w:t>
      </w:r>
    </w:p>
    <w:p w:rsidR="002A7886" w:rsidRDefault="002A7886" w:rsidP="00D14838">
      <w:pPr>
        <w:spacing w:after="0" w:line="240" w:lineRule="auto"/>
        <w:ind w:left="3686"/>
        <w:jc w:val="center"/>
        <w:rPr>
          <w:rFonts w:ascii="Times New Roman" w:hAnsi="Times New Roman" w:cs="Times New Roman"/>
          <w:sz w:val="28"/>
          <w:szCs w:val="28"/>
        </w:rPr>
      </w:pPr>
      <w:r>
        <w:rPr>
          <w:rFonts w:ascii="Times New Roman" w:hAnsi="Times New Roman" w:cs="Times New Roman"/>
          <w:sz w:val="28"/>
          <w:szCs w:val="28"/>
        </w:rPr>
        <w:t>к решению Совета Туркменского</w:t>
      </w:r>
    </w:p>
    <w:p w:rsidR="002A7886" w:rsidRDefault="002A7886" w:rsidP="00D14838">
      <w:pPr>
        <w:spacing w:after="0" w:line="240" w:lineRule="auto"/>
        <w:ind w:left="3686"/>
        <w:jc w:val="center"/>
        <w:rPr>
          <w:rFonts w:ascii="Times New Roman" w:hAnsi="Times New Roman" w:cs="Times New Roman"/>
          <w:sz w:val="28"/>
          <w:szCs w:val="28"/>
        </w:rPr>
      </w:pPr>
      <w:r>
        <w:rPr>
          <w:rFonts w:ascii="Times New Roman" w:hAnsi="Times New Roman" w:cs="Times New Roman"/>
          <w:sz w:val="28"/>
          <w:szCs w:val="28"/>
        </w:rPr>
        <w:t>муниципального округа</w:t>
      </w:r>
      <w:r w:rsidR="00D14838">
        <w:rPr>
          <w:rFonts w:ascii="Times New Roman" w:hAnsi="Times New Roman" w:cs="Times New Roman"/>
          <w:sz w:val="28"/>
          <w:szCs w:val="28"/>
        </w:rPr>
        <w:t xml:space="preserve"> </w:t>
      </w:r>
      <w:r>
        <w:rPr>
          <w:rFonts w:ascii="Times New Roman" w:hAnsi="Times New Roman" w:cs="Times New Roman"/>
          <w:sz w:val="28"/>
          <w:szCs w:val="28"/>
        </w:rPr>
        <w:t>Ставропольского края</w:t>
      </w:r>
    </w:p>
    <w:p w:rsidR="002A7886" w:rsidRDefault="002A7886" w:rsidP="00D14838">
      <w:pPr>
        <w:spacing w:after="0" w:line="240" w:lineRule="auto"/>
        <w:ind w:left="3686"/>
        <w:jc w:val="center"/>
        <w:rPr>
          <w:rFonts w:ascii="Times New Roman" w:hAnsi="Times New Roman" w:cs="Times New Roman"/>
          <w:sz w:val="28"/>
          <w:szCs w:val="28"/>
        </w:rPr>
      </w:pPr>
      <w:r>
        <w:rPr>
          <w:rFonts w:ascii="Times New Roman" w:hAnsi="Times New Roman" w:cs="Times New Roman"/>
          <w:sz w:val="28"/>
          <w:szCs w:val="28"/>
        </w:rPr>
        <w:t xml:space="preserve">от </w:t>
      </w:r>
      <w:r w:rsidR="004026D8">
        <w:rPr>
          <w:rFonts w:ascii="Times New Roman" w:hAnsi="Times New Roman" w:cs="Times New Roman"/>
          <w:sz w:val="28"/>
          <w:szCs w:val="28"/>
        </w:rPr>
        <w:t>02</w:t>
      </w:r>
      <w:r w:rsidR="00D14838">
        <w:rPr>
          <w:rFonts w:ascii="Times New Roman" w:hAnsi="Times New Roman" w:cs="Times New Roman"/>
          <w:sz w:val="28"/>
          <w:szCs w:val="28"/>
        </w:rPr>
        <w:t xml:space="preserve"> июня</w:t>
      </w:r>
      <w:r>
        <w:rPr>
          <w:rFonts w:ascii="Times New Roman" w:hAnsi="Times New Roman" w:cs="Times New Roman"/>
          <w:sz w:val="28"/>
          <w:szCs w:val="28"/>
        </w:rPr>
        <w:t xml:space="preserve"> 202</w:t>
      </w:r>
      <w:r w:rsidR="00CC6466">
        <w:rPr>
          <w:rFonts w:ascii="Times New Roman" w:hAnsi="Times New Roman" w:cs="Times New Roman"/>
          <w:sz w:val="28"/>
          <w:szCs w:val="28"/>
        </w:rPr>
        <w:t xml:space="preserve">6 г. № </w:t>
      </w:r>
      <w:r w:rsidR="004026D8">
        <w:rPr>
          <w:rFonts w:ascii="Times New Roman" w:hAnsi="Times New Roman" w:cs="Times New Roman"/>
          <w:sz w:val="28"/>
          <w:szCs w:val="28"/>
        </w:rPr>
        <w:t>74</w:t>
      </w:r>
    </w:p>
    <w:p w:rsidR="00D14838" w:rsidRDefault="002A7886" w:rsidP="00D14838">
      <w:pPr>
        <w:spacing w:after="0" w:line="240" w:lineRule="auto"/>
        <w:ind w:left="3686" w:right="-45"/>
        <w:jc w:val="center"/>
        <w:rPr>
          <w:rFonts w:ascii="Times New Roman" w:hAnsi="Times New Roman" w:cs="Times New Roman"/>
          <w:sz w:val="28"/>
          <w:szCs w:val="28"/>
        </w:rPr>
      </w:pPr>
      <w:r>
        <w:rPr>
          <w:rFonts w:ascii="Times New Roman" w:hAnsi="Times New Roman" w:cs="Times New Roman"/>
          <w:sz w:val="28"/>
          <w:szCs w:val="28"/>
        </w:rPr>
        <w:t>«Об исполнении бюджета Туркменского муниципального окр</w:t>
      </w:r>
      <w:r w:rsidR="00CC6466">
        <w:rPr>
          <w:rFonts w:ascii="Times New Roman" w:hAnsi="Times New Roman" w:cs="Times New Roman"/>
          <w:sz w:val="28"/>
          <w:szCs w:val="28"/>
        </w:rPr>
        <w:t>уга</w:t>
      </w:r>
    </w:p>
    <w:p w:rsidR="002A7886" w:rsidRDefault="00CC6466" w:rsidP="00D14838">
      <w:pPr>
        <w:spacing w:after="0" w:line="240" w:lineRule="auto"/>
        <w:ind w:left="3686" w:right="-45"/>
        <w:jc w:val="center"/>
        <w:rPr>
          <w:rFonts w:ascii="Times New Roman" w:hAnsi="Times New Roman" w:cs="Times New Roman"/>
          <w:sz w:val="28"/>
          <w:szCs w:val="28"/>
        </w:rPr>
      </w:pPr>
      <w:r>
        <w:rPr>
          <w:rFonts w:ascii="Times New Roman" w:hAnsi="Times New Roman" w:cs="Times New Roman"/>
          <w:sz w:val="28"/>
          <w:szCs w:val="28"/>
        </w:rPr>
        <w:t>Ставропольского края за 2025</w:t>
      </w:r>
      <w:r w:rsidR="002A7886">
        <w:rPr>
          <w:rFonts w:ascii="Times New Roman" w:hAnsi="Times New Roman" w:cs="Times New Roman"/>
          <w:sz w:val="28"/>
          <w:szCs w:val="28"/>
        </w:rPr>
        <w:t xml:space="preserve"> год»</w:t>
      </w:r>
    </w:p>
    <w:p w:rsidR="002A7886" w:rsidRDefault="002A7886" w:rsidP="00D14838">
      <w:pPr>
        <w:spacing w:after="0" w:line="240" w:lineRule="auto"/>
        <w:ind w:left="3544"/>
        <w:jc w:val="center"/>
        <w:rPr>
          <w:rFonts w:ascii="Times New Roman" w:hAnsi="Times New Roman" w:cs="Times New Roman"/>
          <w:color w:val="FF0000"/>
          <w:sz w:val="24"/>
          <w:szCs w:val="24"/>
        </w:rPr>
      </w:pPr>
    </w:p>
    <w:p w:rsidR="002A7886" w:rsidRDefault="002A7886" w:rsidP="002A7886">
      <w:pPr>
        <w:pStyle w:val="a3"/>
        <w:jc w:val="center"/>
        <w:rPr>
          <w:rFonts w:eastAsia="Times New Roman"/>
          <w:color w:val="000000"/>
          <w:lang w:val="ru-RU" w:eastAsia="ru-RU" w:bidi="ar-SA"/>
        </w:rPr>
      </w:pPr>
      <w:r>
        <w:rPr>
          <w:rFonts w:eastAsia="Times New Roman"/>
          <w:color w:val="000000"/>
          <w:lang w:val="ru-RU" w:eastAsia="ru-RU" w:bidi="ar-SA"/>
        </w:rPr>
        <w:t>ДОХОДЫ</w:t>
      </w:r>
    </w:p>
    <w:p w:rsidR="00DB1B5E" w:rsidRPr="00DB1B5E" w:rsidRDefault="00DB1B5E" w:rsidP="002A7886">
      <w:pPr>
        <w:pStyle w:val="a3"/>
        <w:jc w:val="center"/>
        <w:rPr>
          <w:rFonts w:eastAsia="Times New Roman"/>
          <w:color w:val="000000"/>
          <w:sz w:val="16"/>
          <w:szCs w:val="16"/>
          <w:lang w:val="ru-RU" w:eastAsia="ru-RU" w:bidi="ar-SA"/>
        </w:rPr>
      </w:pPr>
    </w:p>
    <w:p w:rsidR="002A7886" w:rsidRDefault="002A7886" w:rsidP="002A7886">
      <w:pPr>
        <w:pStyle w:val="a3"/>
        <w:jc w:val="center"/>
        <w:rPr>
          <w:rFonts w:eastAsia="Times New Roman"/>
          <w:color w:val="000000"/>
          <w:lang w:val="ru-RU" w:eastAsia="ru-RU" w:bidi="ar-SA"/>
        </w:rPr>
      </w:pPr>
      <w:r>
        <w:rPr>
          <w:rFonts w:eastAsia="Times New Roman"/>
          <w:color w:val="000000"/>
          <w:lang w:val="ru-RU" w:eastAsia="ru-RU" w:bidi="ar-SA"/>
        </w:rPr>
        <w:t>бюджета муниципального округа по кодам классификации доходов бюджетов бюджетной классификации Российской Федерации за 2025 года.</w:t>
      </w:r>
    </w:p>
    <w:p w:rsidR="002A7886" w:rsidRDefault="002A7886" w:rsidP="00750407">
      <w:pPr>
        <w:spacing w:after="0" w:line="240" w:lineRule="auto"/>
        <w:ind w:left="3544"/>
        <w:jc w:val="center"/>
        <w:rPr>
          <w:rFonts w:ascii="Times New Roman" w:hAnsi="Times New Roman" w:cs="Times New Roman"/>
          <w:color w:val="FF0000"/>
          <w:sz w:val="24"/>
          <w:szCs w:val="24"/>
        </w:rPr>
      </w:pPr>
    </w:p>
    <w:p w:rsidR="00593432" w:rsidRPr="00750407" w:rsidRDefault="00593432" w:rsidP="002A7886">
      <w:pPr>
        <w:pStyle w:val="a3"/>
        <w:jc w:val="right"/>
        <w:rPr>
          <w:rFonts w:eastAsia="Times New Roman"/>
          <w:color w:val="000000"/>
          <w:sz w:val="20"/>
          <w:szCs w:val="20"/>
          <w:lang w:val="ru-RU" w:eastAsia="ru-RU" w:bidi="ar-SA"/>
        </w:rPr>
      </w:pPr>
      <w:r w:rsidRPr="00593432">
        <w:rPr>
          <w:rFonts w:eastAsia="Times New Roman"/>
          <w:color w:val="000000"/>
          <w:sz w:val="20"/>
          <w:szCs w:val="20"/>
          <w:lang w:val="ru-RU" w:eastAsia="ru-RU" w:bidi="ar-SA"/>
        </w:rPr>
        <w:t>(тыс. руб</w:t>
      </w:r>
      <w:r w:rsidR="002A7886">
        <w:rPr>
          <w:rFonts w:eastAsia="Times New Roman"/>
          <w:color w:val="000000"/>
          <w:sz w:val="20"/>
          <w:szCs w:val="20"/>
          <w:lang w:val="ru-RU" w:eastAsia="ru-RU" w:bidi="ar-SA"/>
        </w:rPr>
        <w:t>.</w:t>
      </w:r>
      <w:r w:rsidRPr="00593432">
        <w:rPr>
          <w:rFonts w:eastAsia="Times New Roman"/>
          <w:color w:val="000000"/>
          <w:sz w:val="20"/>
          <w:szCs w:val="20"/>
          <w:lang w:val="ru-RU" w:eastAsia="ru-RU" w:bidi="ar-SA"/>
        </w:rPr>
        <w:t>)</w:t>
      </w:r>
    </w:p>
    <w:tbl>
      <w:tblPr>
        <w:tblW w:w="5113" w:type="pct"/>
        <w:tblInd w:w="-34" w:type="dxa"/>
        <w:tblLayout w:type="fixed"/>
        <w:tblLook w:val="04A0"/>
      </w:tblPr>
      <w:tblGrid>
        <w:gridCol w:w="2410"/>
        <w:gridCol w:w="3544"/>
        <w:gridCol w:w="1560"/>
        <w:gridCol w:w="1133"/>
        <w:gridCol w:w="1139"/>
      </w:tblGrid>
      <w:tr w:rsidR="002A7886" w:rsidRPr="002A7886" w:rsidTr="002A7886">
        <w:trPr>
          <w:trHeight w:val="360"/>
        </w:trPr>
        <w:tc>
          <w:tcPr>
            <w:tcW w:w="1231"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Код бюджетной классификации Российской Федерации</w:t>
            </w:r>
          </w:p>
        </w:tc>
        <w:tc>
          <w:tcPr>
            <w:tcW w:w="1811"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Наименование дохода</w:t>
            </w:r>
          </w:p>
        </w:tc>
        <w:tc>
          <w:tcPr>
            <w:tcW w:w="797"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 xml:space="preserve">Утверждено решением </w:t>
            </w:r>
            <w:r w:rsidR="00352CB4" w:rsidRPr="002A7886">
              <w:rPr>
                <w:rFonts w:ascii="Times New Roman" w:eastAsia="Times New Roman" w:hAnsi="Times New Roman" w:cs="Times New Roman"/>
                <w:color w:val="000000"/>
                <w:sz w:val="18"/>
                <w:szCs w:val="18"/>
                <w:lang w:eastAsia="ru-RU"/>
              </w:rPr>
              <w:t>Совета</w:t>
            </w:r>
            <w:r w:rsidRPr="002A7886">
              <w:rPr>
                <w:rFonts w:ascii="Times New Roman" w:eastAsia="Times New Roman" w:hAnsi="Times New Roman" w:cs="Times New Roman"/>
                <w:color w:val="000000"/>
                <w:sz w:val="18"/>
                <w:szCs w:val="18"/>
                <w:lang w:eastAsia="ru-RU"/>
              </w:rPr>
              <w:t xml:space="preserve"> "О бюджете Туркменского муниципального округа Ставропольского края на 2025 год и плановый период 2026 и 2024 годов" с учетом изменений</w:t>
            </w:r>
          </w:p>
        </w:tc>
        <w:tc>
          <w:tcPr>
            <w:tcW w:w="579"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Исполнено за  2025 год</w:t>
            </w:r>
          </w:p>
        </w:tc>
        <w:tc>
          <w:tcPr>
            <w:tcW w:w="582"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Процент исполнения к уточненному плану</w:t>
            </w:r>
          </w:p>
        </w:tc>
      </w:tr>
      <w:tr w:rsidR="002A7886" w:rsidRPr="002A7886" w:rsidTr="00D14838">
        <w:trPr>
          <w:trHeight w:val="2378"/>
        </w:trPr>
        <w:tc>
          <w:tcPr>
            <w:tcW w:w="1231" w:type="pct"/>
            <w:vMerge/>
            <w:tcBorders>
              <w:top w:val="single" w:sz="4" w:space="0" w:color="auto"/>
              <w:left w:val="single" w:sz="4" w:space="0" w:color="auto"/>
              <w:bottom w:val="single" w:sz="4" w:space="0" w:color="auto"/>
              <w:right w:val="single" w:sz="4" w:space="0" w:color="auto"/>
            </w:tcBorders>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p>
        </w:tc>
        <w:tc>
          <w:tcPr>
            <w:tcW w:w="1811" w:type="pct"/>
            <w:vMerge/>
            <w:tcBorders>
              <w:top w:val="single" w:sz="4" w:space="0" w:color="auto"/>
              <w:left w:val="single" w:sz="4" w:space="0" w:color="auto"/>
              <w:bottom w:val="single" w:sz="4" w:space="0" w:color="auto"/>
              <w:right w:val="single" w:sz="4" w:space="0" w:color="auto"/>
            </w:tcBorders>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p>
        </w:tc>
        <w:tc>
          <w:tcPr>
            <w:tcW w:w="797" w:type="pct"/>
            <w:vMerge/>
            <w:tcBorders>
              <w:top w:val="single" w:sz="4" w:space="0" w:color="auto"/>
              <w:left w:val="single" w:sz="4" w:space="0" w:color="auto"/>
              <w:bottom w:val="single" w:sz="4" w:space="0" w:color="auto"/>
              <w:right w:val="single" w:sz="4" w:space="0" w:color="auto"/>
            </w:tcBorders>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p>
        </w:tc>
        <w:tc>
          <w:tcPr>
            <w:tcW w:w="579" w:type="pct"/>
            <w:vMerge/>
            <w:tcBorders>
              <w:top w:val="single" w:sz="4" w:space="0" w:color="auto"/>
              <w:left w:val="single" w:sz="4" w:space="0" w:color="auto"/>
              <w:bottom w:val="single" w:sz="4" w:space="0" w:color="auto"/>
              <w:right w:val="single" w:sz="4" w:space="0" w:color="auto"/>
            </w:tcBorders>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p>
        </w:tc>
        <w:tc>
          <w:tcPr>
            <w:tcW w:w="582" w:type="pct"/>
            <w:vMerge/>
            <w:tcBorders>
              <w:top w:val="single" w:sz="4" w:space="0" w:color="auto"/>
              <w:left w:val="single" w:sz="4" w:space="0" w:color="auto"/>
              <w:bottom w:val="single" w:sz="4" w:space="0" w:color="auto"/>
              <w:right w:val="single" w:sz="4" w:space="0" w:color="auto"/>
            </w:tcBorders>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p>
        </w:tc>
      </w:tr>
      <w:tr w:rsidR="002A7886" w:rsidRPr="002A7886" w:rsidTr="002A7886">
        <w:trPr>
          <w:trHeight w:val="287"/>
        </w:trPr>
        <w:tc>
          <w:tcPr>
            <w:tcW w:w="1231" w:type="pct"/>
            <w:tcBorders>
              <w:top w:val="single" w:sz="4" w:space="0" w:color="auto"/>
              <w:left w:val="single" w:sz="4" w:space="0" w:color="auto"/>
              <w:bottom w:val="single" w:sz="4" w:space="0" w:color="auto"/>
              <w:right w:val="single" w:sz="4" w:space="0" w:color="auto"/>
            </w:tcBorders>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w:t>
            </w:r>
          </w:p>
        </w:tc>
        <w:tc>
          <w:tcPr>
            <w:tcW w:w="1811" w:type="pct"/>
            <w:tcBorders>
              <w:top w:val="single" w:sz="4" w:space="0" w:color="auto"/>
              <w:left w:val="single" w:sz="4" w:space="0" w:color="auto"/>
              <w:bottom w:val="single" w:sz="4" w:space="0" w:color="auto"/>
              <w:right w:val="single" w:sz="4" w:space="0" w:color="auto"/>
            </w:tcBorders>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w:t>
            </w:r>
          </w:p>
        </w:tc>
        <w:tc>
          <w:tcPr>
            <w:tcW w:w="797" w:type="pct"/>
            <w:tcBorders>
              <w:top w:val="single" w:sz="4" w:space="0" w:color="auto"/>
              <w:left w:val="single" w:sz="4" w:space="0" w:color="auto"/>
              <w:bottom w:val="single" w:sz="4" w:space="0" w:color="auto"/>
              <w:right w:val="single" w:sz="4" w:space="0" w:color="auto"/>
            </w:tcBorders>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3</w:t>
            </w:r>
          </w:p>
        </w:tc>
        <w:tc>
          <w:tcPr>
            <w:tcW w:w="579" w:type="pct"/>
            <w:tcBorders>
              <w:top w:val="single" w:sz="4" w:space="0" w:color="auto"/>
              <w:left w:val="single" w:sz="4" w:space="0" w:color="auto"/>
              <w:bottom w:val="single" w:sz="4" w:space="0" w:color="auto"/>
              <w:right w:val="single" w:sz="4" w:space="0" w:color="auto"/>
            </w:tcBorders>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4</w:t>
            </w:r>
          </w:p>
        </w:tc>
        <w:tc>
          <w:tcPr>
            <w:tcW w:w="582" w:type="pct"/>
            <w:tcBorders>
              <w:top w:val="single" w:sz="4" w:space="0" w:color="auto"/>
              <w:left w:val="single" w:sz="4" w:space="0" w:color="auto"/>
              <w:bottom w:val="single" w:sz="4" w:space="0" w:color="auto"/>
              <w:right w:val="single" w:sz="4" w:space="0" w:color="auto"/>
            </w:tcBorders>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5</w:t>
            </w:r>
          </w:p>
        </w:tc>
      </w:tr>
      <w:tr w:rsidR="002A7886" w:rsidRPr="002A7886" w:rsidTr="002A7886">
        <w:trPr>
          <w:trHeight w:val="23"/>
        </w:trPr>
        <w:tc>
          <w:tcPr>
            <w:tcW w:w="1231" w:type="pct"/>
            <w:tcBorders>
              <w:top w:val="single" w:sz="4" w:space="0" w:color="auto"/>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000 1 00 00000 00 0000 000</w:t>
            </w:r>
          </w:p>
        </w:tc>
        <w:tc>
          <w:tcPr>
            <w:tcW w:w="1811" w:type="pct"/>
            <w:tcBorders>
              <w:top w:val="single" w:sz="4" w:space="0" w:color="auto"/>
            </w:tcBorders>
            <w:shd w:val="clear" w:color="auto" w:fill="auto"/>
            <w:noWrap/>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НАЛОГОВЫЕ И НЕНАЛОГОВЫЕ ДОХОДЫ</w:t>
            </w:r>
          </w:p>
        </w:tc>
        <w:tc>
          <w:tcPr>
            <w:tcW w:w="797" w:type="pct"/>
            <w:tcBorders>
              <w:top w:val="single" w:sz="4" w:space="0" w:color="auto"/>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239662,43</w:t>
            </w:r>
          </w:p>
        </w:tc>
        <w:tc>
          <w:tcPr>
            <w:tcW w:w="579" w:type="pct"/>
            <w:tcBorders>
              <w:top w:val="single" w:sz="4" w:space="0" w:color="auto"/>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266150,18</w:t>
            </w:r>
          </w:p>
        </w:tc>
        <w:tc>
          <w:tcPr>
            <w:tcW w:w="582" w:type="pct"/>
            <w:tcBorders>
              <w:top w:val="single" w:sz="4" w:space="0" w:color="auto"/>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111,05%</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000 1 01 00000 00 0000 000</w:t>
            </w:r>
          </w:p>
        </w:tc>
        <w:tc>
          <w:tcPr>
            <w:tcW w:w="1811" w:type="pct"/>
            <w:tcBorders>
              <w:top w:val="nil"/>
            </w:tcBorders>
            <w:shd w:val="clear" w:color="auto" w:fill="auto"/>
            <w:noWrap/>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НАЛОГИ НА ПРИБЫЛЬ, ДОХОДЫ</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103908,00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118730,44</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114,26%</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000 1 01 02000 01 0000 110</w:t>
            </w:r>
          </w:p>
        </w:tc>
        <w:tc>
          <w:tcPr>
            <w:tcW w:w="1811" w:type="pct"/>
            <w:tcBorders>
              <w:top w:val="nil"/>
            </w:tcBorders>
            <w:shd w:val="clear" w:color="auto" w:fill="auto"/>
            <w:noWrap/>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Налог на доходы физических лиц</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103908,00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118730,44</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114,26%</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000 1 01 02010 01 0000 110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100315,00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115430,43</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115,07%</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000 1 01 02020 01 0000 110</w:t>
            </w:r>
          </w:p>
        </w:tc>
        <w:tc>
          <w:tcPr>
            <w:tcW w:w="1811" w:type="pct"/>
            <w:tcBorders>
              <w:top w:val="nil"/>
            </w:tcBorders>
            <w:shd w:val="clear" w:color="auto" w:fill="auto"/>
            <w:hideMark/>
          </w:tcPr>
          <w:p w:rsidR="009A38EE" w:rsidRPr="002A7886" w:rsidRDefault="002F283A" w:rsidP="002A7886">
            <w:pPr>
              <w:spacing w:after="0" w:line="240" w:lineRule="auto"/>
              <w:jc w:val="both"/>
              <w:rPr>
                <w:rFonts w:ascii="Times New Roman" w:eastAsia="Times New Roman" w:hAnsi="Times New Roman" w:cs="Times New Roman"/>
                <w:sz w:val="18"/>
                <w:szCs w:val="18"/>
                <w:lang w:eastAsia="ru-RU"/>
              </w:rPr>
            </w:pPr>
            <w:hyperlink r:id="rId7" w:history="1">
              <w:r w:rsidR="009A38EE" w:rsidRPr="002A7886">
                <w:rPr>
                  <w:rFonts w:ascii="Times New Roman" w:eastAsia="Times New Roman" w:hAnsi="Times New Roman" w:cs="Times New Roman"/>
                  <w:sz w:val="18"/>
                  <w:szCs w:val="18"/>
                  <w:lang w:eastAsia="ru-RU"/>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w:t>
              </w:r>
              <w:r w:rsidR="009A38EE" w:rsidRPr="002A7886">
                <w:rPr>
                  <w:rFonts w:ascii="Times New Roman" w:eastAsia="Times New Roman" w:hAnsi="Times New Roman" w:cs="Times New Roman"/>
                  <w:sz w:val="18"/>
                  <w:szCs w:val="18"/>
                  <w:lang w:eastAsia="ru-RU"/>
                </w:rPr>
                <w:lastRenderedPageBreak/>
                <w:t>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hyperlink>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lastRenderedPageBreak/>
              <w:t>640,00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443,50</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69,30%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lastRenderedPageBreak/>
              <w:t>000 1 01 02021 01 0000 110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258,00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000 1 01 02022 01 0000 110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553,00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000 1 01 02030 01 0000 110</w:t>
            </w:r>
          </w:p>
        </w:tc>
        <w:tc>
          <w:tcPr>
            <w:tcW w:w="1811" w:type="pct"/>
            <w:tcBorders>
              <w:top w:val="nil"/>
            </w:tcBorders>
            <w:shd w:val="clear" w:color="auto" w:fill="auto"/>
            <w:hideMark/>
          </w:tcPr>
          <w:p w:rsidR="009A38EE" w:rsidRPr="002A7886" w:rsidRDefault="002F283A" w:rsidP="002A7886">
            <w:pPr>
              <w:spacing w:after="0" w:line="240" w:lineRule="auto"/>
              <w:jc w:val="both"/>
              <w:rPr>
                <w:rFonts w:ascii="Times New Roman" w:eastAsia="Times New Roman" w:hAnsi="Times New Roman" w:cs="Times New Roman"/>
                <w:sz w:val="18"/>
                <w:szCs w:val="18"/>
                <w:lang w:eastAsia="ru-RU"/>
              </w:rPr>
            </w:pPr>
            <w:hyperlink r:id="rId8" w:history="1">
              <w:r w:rsidR="009A38EE" w:rsidRPr="002A7886">
                <w:rPr>
                  <w:rFonts w:ascii="Times New Roman" w:eastAsia="Times New Roman" w:hAnsi="Times New Roman" w:cs="Times New Roman"/>
                  <w:sz w:val="18"/>
                  <w:szCs w:val="18"/>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hyperlink>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2142,00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2025,41</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94,56%</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000 1 01 02040 01 0000 110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16,30</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000 1 01 02080 01 0000 110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 xml:space="preserve">Налог на доходы физических лиц в части суммы налога, превышающей 650 тысяч рублей, относящейся к части налоговой базы, превышающей 5 миллионов рублей </w:t>
            </w:r>
            <w:r w:rsidRPr="002A7886">
              <w:rPr>
                <w:rFonts w:ascii="Times New Roman" w:eastAsia="Times New Roman" w:hAnsi="Times New Roman" w:cs="Times New Roman"/>
                <w:sz w:val="18"/>
                <w:szCs w:val="18"/>
                <w:lang w:eastAsia="ru-RU"/>
              </w:rPr>
              <w:lastRenderedPageBreak/>
              <w:t>(за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lastRenderedPageBreak/>
              <w:t>0,00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12,75</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lastRenderedPageBreak/>
              <w:t>000 1 01 02130 01 0000 110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352,27</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000 1 01 02140 01 0000 110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тысяч рублей за налоговые периоды до 1 января 2025 года, а также в части суммы налога, превышающей 312 тысяч рублей за налоговые периоды после 1 января 2025 года)</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39,00</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000 1 01 02210 01 0000 110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 xml:space="preserve">Налог на доходы физических лиц в части суммы налога, относящейся к налоговой базе, указанной в пункте 6.2 статьи 210 Налогового кодекса Российской </w:t>
            </w:r>
            <w:r w:rsidRPr="002A7886">
              <w:rPr>
                <w:rFonts w:ascii="Times New Roman" w:eastAsia="Times New Roman" w:hAnsi="Times New Roman" w:cs="Times New Roman"/>
                <w:sz w:val="18"/>
                <w:szCs w:val="18"/>
                <w:lang w:eastAsia="ru-RU"/>
              </w:rPr>
              <w:lastRenderedPageBreak/>
              <w:t>Федерации, не превышающей 5 миллионов рублей</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lastRenderedPageBreak/>
              <w:t>0,00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410,78</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lastRenderedPageBreak/>
              <w:t>000 1 03 00000 00 0000 000</w:t>
            </w:r>
          </w:p>
        </w:tc>
        <w:tc>
          <w:tcPr>
            <w:tcW w:w="1811" w:type="pct"/>
            <w:tcBorders>
              <w:top w:val="nil"/>
            </w:tcBorders>
            <w:shd w:val="clear" w:color="auto" w:fill="auto"/>
            <w:noWrap/>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НАЛОГИ НА ТОВАРЫ (РАБОТЫ, УСЛУГИ) РЕАЛИЗУЕМЫЕ НА ТЕРРИТОРИИ РОССИЙСКОЙ ФЕДЕРАЦИИ</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17990,18</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18795,54</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104,48%</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000 1 03 02000 01 0000 110</w:t>
            </w:r>
          </w:p>
        </w:tc>
        <w:tc>
          <w:tcPr>
            <w:tcW w:w="1811" w:type="pct"/>
            <w:tcBorders>
              <w:top w:val="nil"/>
            </w:tcBorders>
            <w:shd w:val="clear" w:color="auto" w:fill="auto"/>
            <w:noWrap/>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Акцизы по подакцизным товарам (продукции), производимым на территории Российской Федерации</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17990,18</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18795,54</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104,48%</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000 1 03 02231 01 0000 110</w:t>
            </w:r>
          </w:p>
        </w:tc>
        <w:tc>
          <w:tcPr>
            <w:tcW w:w="1811" w:type="pct"/>
            <w:tcBorders>
              <w:top w:val="nil"/>
            </w:tcBorders>
            <w:shd w:val="clear" w:color="auto" w:fill="auto"/>
            <w:noWrap/>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8038,43</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9534,57</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118,61%</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000 1 03 02241 01 0000 110</w:t>
            </w:r>
          </w:p>
        </w:tc>
        <w:tc>
          <w:tcPr>
            <w:tcW w:w="1811" w:type="pct"/>
            <w:tcBorders>
              <w:top w:val="nil"/>
            </w:tcBorders>
            <w:shd w:val="clear" w:color="auto" w:fill="auto"/>
            <w:noWrap/>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50,00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55,79</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111,58%</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000 1 03 02251 01 0000 110</w:t>
            </w:r>
          </w:p>
        </w:tc>
        <w:tc>
          <w:tcPr>
            <w:tcW w:w="1811" w:type="pct"/>
            <w:tcBorders>
              <w:top w:val="nil"/>
            </w:tcBorders>
            <w:shd w:val="clear" w:color="auto" w:fill="auto"/>
            <w:noWrap/>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9901,75</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10158,51</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102,59%</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000 1 03 02261 01 0000 110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-953,33</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000 1 05 00000 00 0000 000</w:t>
            </w:r>
          </w:p>
        </w:tc>
        <w:tc>
          <w:tcPr>
            <w:tcW w:w="1811" w:type="pct"/>
            <w:tcBorders>
              <w:top w:val="nil"/>
            </w:tcBorders>
            <w:shd w:val="clear" w:color="auto" w:fill="auto"/>
            <w:noWrap/>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НАЛОГИ НА СОВОКУПНЫЙ ДОХОД</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45715,00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50141,25</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109,68%</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000 1 05 01000 00 0000 110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Налог, взимаемый в связи с применением упрощенной системы налогообложения</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8786,00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10944,69</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124,57%</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000 1 05 01010 01 0000 110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Налог, взимаемый с налогоплательщиков, выбравших в качестве объекта налогообложения доходы</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7186,00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8744,64</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121,69%</w:t>
            </w:r>
          </w:p>
        </w:tc>
      </w:tr>
      <w:tr w:rsidR="002A7886" w:rsidRPr="002A7886" w:rsidTr="002A7886">
        <w:trPr>
          <w:trHeight w:val="230"/>
        </w:trPr>
        <w:tc>
          <w:tcPr>
            <w:tcW w:w="1231" w:type="pct"/>
            <w:vMerge w:val="restar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000 1 05 01011 01 0000 110</w:t>
            </w:r>
          </w:p>
        </w:tc>
        <w:tc>
          <w:tcPr>
            <w:tcW w:w="1811" w:type="pct"/>
            <w:vMerge w:val="restar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Налог, взимаемый с налогоплательщиков, выбравших в качестве объекта налогообложения доходы</w:t>
            </w:r>
          </w:p>
        </w:tc>
        <w:tc>
          <w:tcPr>
            <w:tcW w:w="797" w:type="pct"/>
            <w:vMerge w:val="restar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7186,00</w:t>
            </w:r>
          </w:p>
        </w:tc>
        <w:tc>
          <w:tcPr>
            <w:tcW w:w="579" w:type="pct"/>
            <w:vMerge w:val="restar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8744,64</w:t>
            </w:r>
          </w:p>
        </w:tc>
        <w:tc>
          <w:tcPr>
            <w:tcW w:w="582" w:type="pct"/>
            <w:vMerge w:val="restar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121,69%</w:t>
            </w:r>
          </w:p>
        </w:tc>
      </w:tr>
      <w:tr w:rsidR="002A7886" w:rsidRPr="002A7886" w:rsidTr="002A7886">
        <w:trPr>
          <w:trHeight w:val="230"/>
        </w:trPr>
        <w:tc>
          <w:tcPr>
            <w:tcW w:w="1231" w:type="pct"/>
            <w:vMerge/>
            <w:tcBorders>
              <w:top w:val="nil"/>
            </w:tcBorders>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p>
        </w:tc>
        <w:tc>
          <w:tcPr>
            <w:tcW w:w="1811" w:type="pct"/>
            <w:vMerge/>
            <w:tcBorders>
              <w:top w:val="nil"/>
            </w:tcBorders>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p>
        </w:tc>
        <w:tc>
          <w:tcPr>
            <w:tcW w:w="797" w:type="pct"/>
            <w:vMerge/>
            <w:tcBorders>
              <w:top w:val="nil"/>
            </w:tcBorders>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p>
        </w:tc>
        <w:tc>
          <w:tcPr>
            <w:tcW w:w="579" w:type="pct"/>
            <w:vMerge/>
            <w:tcBorders>
              <w:top w:val="nil"/>
            </w:tcBorders>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p>
        </w:tc>
        <w:tc>
          <w:tcPr>
            <w:tcW w:w="582" w:type="pct"/>
            <w:vMerge/>
            <w:tcBorders>
              <w:top w:val="nil"/>
            </w:tcBorders>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000 1 05 01020 01 0000 110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Налог, взимаемый с налогоплательщиков, выбравших в качестве объекта налогообложения доходы, уменьшенные на величину расходов</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1600,00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2200,05</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137,50%</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000 1 05 01021 01 0000 110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 xml:space="preserve">Налог, взимаемый с налогоплательщиков, выбравших в качестве объекта </w:t>
            </w:r>
            <w:r w:rsidRPr="002A7886">
              <w:rPr>
                <w:rFonts w:ascii="Times New Roman" w:eastAsia="Times New Roman" w:hAnsi="Times New Roman" w:cs="Times New Roman"/>
                <w:color w:val="000000"/>
                <w:sz w:val="18"/>
                <w:szCs w:val="18"/>
                <w:lang w:eastAsia="ru-RU"/>
              </w:rPr>
              <w:lastRenderedPageBreak/>
              <w:t>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lastRenderedPageBreak/>
              <w:t>1600,00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2200,05</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137,50%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lastRenderedPageBreak/>
              <w:t>000 1 05 02000 02 0000 110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Единый налог на вмененный доход для отдельных видов деятельности</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14,73</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000 1 05 02010 02 0000 110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Единый налог на вмененный доход для отдельных видов деятельности</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14,73</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000 1 05 03000 01 0000 110</w:t>
            </w:r>
          </w:p>
        </w:tc>
        <w:tc>
          <w:tcPr>
            <w:tcW w:w="1811" w:type="pct"/>
            <w:tcBorders>
              <w:top w:val="nil"/>
            </w:tcBorders>
            <w:shd w:val="clear" w:color="auto" w:fill="auto"/>
            <w:noWrap/>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Единый сельскохозяйственный налог</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35570,00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37047,16</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104,15%</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000 1 05 03010 01 0000 110</w:t>
            </w:r>
          </w:p>
        </w:tc>
        <w:tc>
          <w:tcPr>
            <w:tcW w:w="1811" w:type="pct"/>
            <w:tcBorders>
              <w:top w:val="nil"/>
            </w:tcBorders>
            <w:shd w:val="clear" w:color="auto" w:fill="auto"/>
            <w:noWrap/>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Единый сельскохозяйственный налог</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35570,00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37047,16</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104,15%</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000 1 05 04000 02 0000 110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Налог, взимаемый в связи с применением патентной системы налогообложения</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1359,00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2134,67</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157,08%</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000 1 05 04060 02 0000 110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Налог, взимаемый в связи с применением патентной системы налогообложения, зачисляемый в бюджеты муниципальных округов</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1359,00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2134,67</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157,08%</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000 1 06 00000 00 0000 000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НАЛОГИ НА ИМУЩЕСТВО</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29775,00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30483,56</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102,38%</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000 1 06 01000 00 0000 110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Налог на имущество физических лиц</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5070,00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5248,98</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103,53%</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000 1 06 01020 14 0000 110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Налог на имущество физических лиц, взимаемый по ставкам, применяемым к объектам налогообложения, расположенным в границах муниципальных округов</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5070,00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5248,98</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103,53%</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000 1 06 06000 00 0000 110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Земельный налог</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24705,00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25234,58</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102,14%</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000 1 06 06032 14 0000 110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Земельный налог с организаций, обладающих земельным участком, расположенным в границах муниципальных округов</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3299,00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3463,89</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105,00%</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000 1 06 06042 14 0000 110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Земельный налог с физических лиц, обладающих земельным участком, расположенным в границах муниципальных округов</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21406,00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21770,69</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101,70%</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000 1 08 00000 00 0000 000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ГОСУДАРСТВЕННАЯ ПОШЛИНА</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5834,00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8954,59</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153,49%</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000 1 08 03000 01 0000 110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Государственная пошлина по делам, рассматриваемым в судах общей юрисдикции, мировыми судьями</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5834,00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8949,39</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153,40%</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000 1 08 03010 01 0000 110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5834,00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8949,39</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153,40%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000 1 08 04000 01 0000 110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5,20</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000 1 08 04020 01 0000 110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5,20</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000 1 11 00000 00 0000 000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ДОХОДЫ ОТ ИСПОЛЬЗОВАНИЯ ИМУЩЕСТВА, НАХОДЯЩЕГОСЯ В ГОСУДАРСТВЕННОЙ И МУНИЦИПАЛЬНОЙ СОБСТВЕННОСТИ</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18494,88</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18038,23</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97,53%</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000 1 11 05000 00 0000 120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18494,88</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18038,23</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97,53%</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000 1 11 05010 00 0000 120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 xml:space="preserve">Доходы, получаемые в виде арендной </w:t>
            </w:r>
            <w:r w:rsidRPr="002A7886">
              <w:rPr>
                <w:rFonts w:ascii="Times New Roman" w:eastAsia="Times New Roman" w:hAnsi="Times New Roman" w:cs="Times New Roman"/>
                <w:color w:val="000000"/>
                <w:sz w:val="18"/>
                <w:szCs w:val="18"/>
                <w:lang w:eastAsia="ru-RU"/>
              </w:rPr>
              <w:lastRenderedPageBreak/>
              <w:t>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lastRenderedPageBreak/>
              <w:t>15580,00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15008,02</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96,33%</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lastRenderedPageBreak/>
              <w:t>000 1 11 05012 14 0000 120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15580,00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15008,02</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96,33%</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000 1 11 05020 00 0000 120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2678,00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2572,97</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96,08%</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000 1 11 05024 14 0000 120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округов (за исключением земельных участков муниципальных бюджетных и автономных учреждений)</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2678,00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2572,97</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96,08%</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000 1 11 05030 00 0000 120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236,88</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409,09</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172,70%</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000 1 11 05034 14 0000 120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Доходы от сдачи в аренду имущества, находящегося в оперативном управлении органов управления муниципальных округов и созданных ими учреждений (за исключением имущества муниципальных бюджетных и автономных учреждений)</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236,88</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409,09</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172,70%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000 1 11 05070 00 0000 120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Доходы от сдачи в аренду имущества, составляющего государственную (муниципальную) казну (за исключением земельных участков)</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48,15</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000 1 11 05074 14 0000 120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Доходы от сдачи в аренду имущества, составляющего казну муниципальных округов (за исключением земельных участков)</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48,15</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000 1 12 00000 00 0000 000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ПЛАТЕЖИ ПРИ ПОЛЬЗОВАНИИ ПРИРОДНЫМИ РЕСУРСАМИ</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54,00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32,17</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59,57%</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000 1 12 01000 01 0000 120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Плата за негативное воздействие на окружающую среду</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54,00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32,17</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59,57%</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000 1 12 01010 01 0000 120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Плата за выбросы загрязняющих веществ в атмосферный воздух стационарными объектами</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53,00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31,30</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59,06%</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000 1 12 01040 01 0000 120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Плата за размещение отходов производства и потребления</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0,87</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87,00%</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000 1 12 01041 01 0000 120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Плата за размещение отходов производства</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0,87</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87,00%</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000 1 13 00000 00 0000 000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ДОХОДЫ ОТ ОКАЗАНИЯ ПЛАТНЫХ УСЛУГ И КОМПЕНСАЦИИ ЗАТРАТ ГОСУДАРСТВА</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16918,93</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18757,11</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110,86%</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000 1 13 01000 00 0000 130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Доходы от оказания платных услуг (работ)</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16307,99</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18068,29</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110,79%</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000 1 13 01990 00 0000 130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Прочие доходы от оказания платных услуг (работ)</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16307,99</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18068,29</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110,79%</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000 1 13 01994 14 0000 130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 xml:space="preserve">Прочие доходы от оказания платных услуг </w:t>
            </w:r>
            <w:r w:rsidRPr="002A7886">
              <w:rPr>
                <w:rFonts w:ascii="Times New Roman" w:eastAsia="Times New Roman" w:hAnsi="Times New Roman" w:cs="Times New Roman"/>
                <w:sz w:val="18"/>
                <w:szCs w:val="18"/>
                <w:lang w:eastAsia="ru-RU"/>
              </w:rPr>
              <w:lastRenderedPageBreak/>
              <w:t>(работ) получателями средств бюджетов муниципальных округов</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lastRenderedPageBreak/>
              <w:t>230,92</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258,86</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112,10%</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lastRenderedPageBreak/>
              <w:t>000 1 13 01994 14 0000 130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Прочие доходы от оказания платных услуг (работ) получателями средств бюджетов муниципальных округов (родительская плата)</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16077,07</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17809,43</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110,78%</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000 1 13 02000 00 0000 130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Доходы от компенсации затрат государства</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610,94</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688,82</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112,75%</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000 1 13 02990 00 0000 130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Прочие доходы от компенсации затрат государства</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610,94</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688,82</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112,75%</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000 1 13 02994 14 0000 130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Прочие доходы от компенсации затрат бюджетов муниципальных округов</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610,94</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688,82</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112,75%</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000 1 14 00000 00 0000 000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ДОХОДЫ ОТ ПРОДАЖИ МАТЕРИАЛЬНЫХ И НЕМАТЕРИАЛЬНЫХ АКТИВОВ</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560,00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899,91</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160,70%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000 1 14 02000 00 0000 000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260,00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376,02</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144,62%</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000 1 14 02042 14 0000 410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Доходы от реализации имущества, находящегося в оперативном управлении учреждений, находящихся в ведении органов управления муниципальных округов (за исключением имущества муниципальных бюджетных и автономных учреждений), в части реализации ос</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260,00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363,02</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139,62%</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000 1 14 02042 14 0000 440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Доходы от реализации имущества, находящегося в оперативном управлении учреждений, находящихся в ведении органов управления муниципальных округов (за исключением имущества муниципальных бюджетных и автономных учреждений), в части реализации материальных запасов по указанному имуществу</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13,00</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000 1 14 06000 00 0000 430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Доходы от продажи земельных участков, находящихся в государственной и муниципальной собственности</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300,00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523,89</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174,63%</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000 1 14 06012 14 0000 430</w:t>
            </w:r>
          </w:p>
        </w:tc>
        <w:tc>
          <w:tcPr>
            <w:tcW w:w="1811" w:type="pct"/>
            <w:tcBorders>
              <w:top w:val="nil"/>
            </w:tcBorders>
            <w:shd w:val="clear" w:color="auto" w:fill="auto"/>
            <w:hideMark/>
          </w:tcPr>
          <w:p w:rsidR="009A38EE" w:rsidRPr="002A7886" w:rsidRDefault="009A38EE" w:rsidP="002A7886">
            <w:pPr>
              <w:spacing w:after="28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Доходы от продажи земельных участков, государственная собственность на которые не разграничена и которые расположены в границах муниципальных округов</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300,00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523,89</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174,63%</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000 1 16 00000 00 0000 000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ШТРАФЫ, САНКЦИИ, ВОЗМЕЩЕНИЕ УЩЕРБА</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542,44</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829,93</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153,00%</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000 1 16 01000 01 0000 140</w:t>
            </w:r>
          </w:p>
        </w:tc>
        <w:tc>
          <w:tcPr>
            <w:tcW w:w="1811" w:type="pct"/>
            <w:tcBorders>
              <w:top w:val="nil"/>
            </w:tcBorders>
            <w:shd w:val="clear" w:color="auto" w:fill="auto"/>
            <w:hideMark/>
          </w:tcPr>
          <w:p w:rsidR="009A38EE" w:rsidRPr="002A7886" w:rsidRDefault="002F283A" w:rsidP="002A7886">
            <w:pPr>
              <w:spacing w:after="0" w:line="240" w:lineRule="auto"/>
              <w:jc w:val="both"/>
              <w:rPr>
                <w:rFonts w:ascii="Times New Roman" w:eastAsia="Times New Roman" w:hAnsi="Times New Roman" w:cs="Times New Roman"/>
                <w:sz w:val="18"/>
                <w:szCs w:val="18"/>
                <w:lang w:eastAsia="ru-RU"/>
              </w:rPr>
            </w:pPr>
            <w:hyperlink r:id="rId9" w:history="1">
              <w:r w:rsidR="009A38EE" w:rsidRPr="002A7886">
                <w:rPr>
                  <w:rFonts w:ascii="Times New Roman" w:eastAsia="Times New Roman" w:hAnsi="Times New Roman" w:cs="Times New Roman"/>
                  <w:sz w:val="18"/>
                  <w:szCs w:val="18"/>
                  <w:lang w:eastAsia="ru-RU"/>
                </w:rPr>
                <w:t>Административные штрафы, установленные Кодексом Российской Федерации об административных правонарушениях</w:t>
              </w:r>
            </w:hyperlink>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540,99</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665,36</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122,99%</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000 1 16 01050 01 0000 140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8,74</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19,95</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228,26%</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000 1 16 01053 01 0000 140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8,74</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19,95</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228,26%</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28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lastRenderedPageBreak/>
              <w:t>000 1 16 01060 01 0000 140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78,62</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66,21</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84,22%</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000 1 16 01063 01 0000 140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78,62</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66,21</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84,22%</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000 1 16 01070 01 0000 140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14,05</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7,50</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53,38%</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000 1 16 01073 01 0000 140</w:t>
            </w:r>
          </w:p>
        </w:tc>
        <w:tc>
          <w:tcPr>
            <w:tcW w:w="1811" w:type="pct"/>
            <w:tcBorders>
              <w:top w:val="nil"/>
            </w:tcBorders>
            <w:shd w:val="clear" w:color="auto" w:fill="auto"/>
            <w:hideMark/>
          </w:tcPr>
          <w:p w:rsidR="009A38EE" w:rsidRPr="002A7886" w:rsidRDefault="002F283A" w:rsidP="002A7886">
            <w:pPr>
              <w:spacing w:after="0" w:line="240" w:lineRule="auto"/>
              <w:jc w:val="both"/>
              <w:rPr>
                <w:rFonts w:ascii="Times New Roman" w:eastAsia="Times New Roman" w:hAnsi="Times New Roman" w:cs="Times New Roman"/>
                <w:sz w:val="18"/>
                <w:szCs w:val="18"/>
                <w:lang w:eastAsia="ru-RU"/>
              </w:rPr>
            </w:pPr>
            <w:hyperlink r:id="rId10" w:history="1">
              <w:r w:rsidR="009A38EE" w:rsidRPr="002A7886">
                <w:rPr>
                  <w:rFonts w:ascii="Times New Roman" w:eastAsia="Times New Roman" w:hAnsi="Times New Roman" w:cs="Times New Roman"/>
                  <w:sz w:val="18"/>
                  <w:szCs w:val="18"/>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hyperlink>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14,05</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7,50</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53,38%</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000 1 16 01080 01 0000 140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1,67</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2,00</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119,76%</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000 1 16 01083 01 0000 140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1,67</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2,00</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119,76%</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000 1 16 01120 01 0000 140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4,65</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10,11</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217,42%</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000 1 16 01123 01 0000 140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4,65</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10,11</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217,42%</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000 1 16 01130 01 0000 140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 xml:space="preserve">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w:t>
            </w:r>
            <w:r w:rsidRPr="002A7886">
              <w:rPr>
                <w:rFonts w:ascii="Times New Roman" w:eastAsia="Times New Roman" w:hAnsi="Times New Roman" w:cs="Times New Roman"/>
                <w:sz w:val="18"/>
                <w:szCs w:val="18"/>
                <w:lang w:eastAsia="ru-RU"/>
              </w:rPr>
              <w:lastRenderedPageBreak/>
              <w:t>области связи и информации</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lastRenderedPageBreak/>
              <w:t>1,25</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0,41</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32,80%</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lastRenderedPageBreak/>
              <w:t>000 1 16 01133 01 0000 140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1,25</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0,41</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32,80%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000 1 16 01140 01 0000 140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8,33</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-8,00</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-96,04%</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000 1 16 01143 01 0000 140</w:t>
            </w:r>
          </w:p>
        </w:tc>
        <w:tc>
          <w:tcPr>
            <w:tcW w:w="1811" w:type="pct"/>
            <w:tcBorders>
              <w:top w:val="nil"/>
            </w:tcBorders>
            <w:shd w:val="clear" w:color="auto" w:fill="auto"/>
            <w:hideMark/>
          </w:tcPr>
          <w:p w:rsidR="009A38EE" w:rsidRPr="002A7886" w:rsidRDefault="002F283A" w:rsidP="002A7886">
            <w:pPr>
              <w:spacing w:after="0" w:line="240" w:lineRule="auto"/>
              <w:jc w:val="both"/>
              <w:rPr>
                <w:rFonts w:ascii="Times New Roman" w:eastAsia="Times New Roman" w:hAnsi="Times New Roman" w:cs="Times New Roman"/>
                <w:sz w:val="18"/>
                <w:szCs w:val="18"/>
                <w:lang w:eastAsia="ru-RU"/>
              </w:rPr>
            </w:pPr>
            <w:hyperlink r:id="rId11" w:history="1">
              <w:r w:rsidR="009A38EE" w:rsidRPr="002A7886">
                <w:rPr>
                  <w:rFonts w:ascii="Times New Roman" w:eastAsia="Times New Roman" w:hAnsi="Times New Roman" w:cs="Times New Roman"/>
                  <w:sz w:val="18"/>
                  <w:szCs w:val="18"/>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hyperlink>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8,33</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-8,00</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-96,04%</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000 1 16 01150 01 0000 140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17,71</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9,45</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53,36%</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000 1 16 01153 01 0000 140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17,71</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9,45</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53,36%</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000 1 16 01170 01 0000 140</w:t>
            </w:r>
            <w:r w:rsidRPr="002A7886">
              <w:rPr>
                <w:rFonts w:ascii="Times New Roman" w:eastAsia="Times New Roman" w:hAnsi="Times New Roman" w:cs="Times New Roman"/>
                <w:color w:val="000000"/>
                <w:sz w:val="18"/>
                <w:szCs w:val="18"/>
                <w:lang w:eastAsia="ru-RU"/>
              </w:rPr>
              <w:br w:type="page"/>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6,73</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148,59%</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000 1 16 01173 01 0000 140</w:t>
            </w:r>
          </w:p>
        </w:tc>
        <w:tc>
          <w:tcPr>
            <w:tcW w:w="1811" w:type="pct"/>
            <w:tcBorders>
              <w:top w:val="nil"/>
            </w:tcBorders>
            <w:shd w:val="clear" w:color="auto" w:fill="auto"/>
            <w:hideMark/>
          </w:tcPr>
          <w:p w:rsidR="009A38EE" w:rsidRPr="002A7886" w:rsidRDefault="002F283A" w:rsidP="002A7886">
            <w:pPr>
              <w:spacing w:after="0" w:line="240" w:lineRule="auto"/>
              <w:jc w:val="both"/>
              <w:rPr>
                <w:rFonts w:ascii="Times New Roman" w:eastAsia="Times New Roman" w:hAnsi="Times New Roman" w:cs="Times New Roman"/>
                <w:sz w:val="18"/>
                <w:szCs w:val="18"/>
                <w:lang w:eastAsia="ru-RU"/>
              </w:rPr>
            </w:pPr>
            <w:hyperlink r:id="rId12" w:history="1">
              <w:r w:rsidR="009A38EE" w:rsidRPr="002A7886">
                <w:rPr>
                  <w:rFonts w:ascii="Times New Roman" w:eastAsia="Times New Roman" w:hAnsi="Times New Roman" w:cs="Times New Roman"/>
                  <w:sz w:val="18"/>
                  <w:szCs w:val="18"/>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hyperlink>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6,73</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148,59%</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000 1 16 01190 01 0000 140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85,22</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19,34</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22,69%</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000 1 16 01193 01 0000 140</w:t>
            </w:r>
          </w:p>
        </w:tc>
        <w:tc>
          <w:tcPr>
            <w:tcW w:w="1811" w:type="pct"/>
            <w:tcBorders>
              <w:top w:val="nil"/>
            </w:tcBorders>
            <w:shd w:val="clear" w:color="auto" w:fill="auto"/>
            <w:hideMark/>
          </w:tcPr>
          <w:p w:rsidR="009A38EE" w:rsidRPr="002A7886" w:rsidRDefault="002F283A" w:rsidP="002A7886">
            <w:pPr>
              <w:spacing w:after="0" w:line="240" w:lineRule="auto"/>
              <w:jc w:val="both"/>
              <w:rPr>
                <w:rFonts w:ascii="Times New Roman" w:eastAsia="Times New Roman" w:hAnsi="Times New Roman" w:cs="Times New Roman"/>
                <w:sz w:val="18"/>
                <w:szCs w:val="18"/>
                <w:lang w:eastAsia="ru-RU"/>
              </w:rPr>
            </w:pPr>
            <w:hyperlink r:id="rId13" w:history="1">
              <w:r w:rsidR="009A38EE" w:rsidRPr="002A7886">
                <w:rPr>
                  <w:rFonts w:ascii="Times New Roman" w:eastAsia="Times New Roman" w:hAnsi="Times New Roman" w:cs="Times New Roman"/>
                  <w:sz w:val="18"/>
                  <w:szCs w:val="18"/>
                  <w:lang w:eastAsia="ru-RU"/>
                </w:rPr>
                <w:t xml:space="preserve">Административные штрафы, </w:t>
              </w:r>
              <w:r w:rsidR="009A38EE" w:rsidRPr="002A7886">
                <w:rPr>
                  <w:rFonts w:ascii="Times New Roman" w:eastAsia="Times New Roman" w:hAnsi="Times New Roman" w:cs="Times New Roman"/>
                  <w:sz w:val="18"/>
                  <w:szCs w:val="18"/>
                  <w:lang w:eastAsia="ru-RU"/>
                </w:rPr>
                <w:lastRenderedPageBreak/>
                <w:t>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hyperlink>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lastRenderedPageBreak/>
              <w:t>85,22</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19,34</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22,69%</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lastRenderedPageBreak/>
              <w:t>0001 16 01200 01 0000 140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269,42</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503,39</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186,84%</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000 1 16 01203 01 0000 140</w:t>
            </w:r>
          </w:p>
        </w:tc>
        <w:tc>
          <w:tcPr>
            <w:tcW w:w="1811" w:type="pct"/>
            <w:tcBorders>
              <w:top w:val="nil"/>
            </w:tcBorders>
            <w:shd w:val="clear" w:color="auto" w:fill="auto"/>
            <w:hideMark/>
          </w:tcPr>
          <w:p w:rsidR="009A38EE" w:rsidRPr="002A7886" w:rsidRDefault="002F283A" w:rsidP="002A7886">
            <w:pPr>
              <w:spacing w:after="0" w:line="240" w:lineRule="auto"/>
              <w:jc w:val="both"/>
              <w:rPr>
                <w:rFonts w:ascii="Times New Roman" w:eastAsia="Times New Roman" w:hAnsi="Times New Roman" w:cs="Times New Roman"/>
                <w:sz w:val="18"/>
                <w:szCs w:val="18"/>
                <w:lang w:eastAsia="ru-RU"/>
              </w:rPr>
            </w:pPr>
            <w:hyperlink r:id="rId14" w:history="1">
              <w:r w:rsidR="009A38EE" w:rsidRPr="002A7886">
                <w:rPr>
                  <w:rFonts w:ascii="Times New Roman" w:eastAsia="Times New Roman" w:hAnsi="Times New Roman" w:cs="Times New Roman"/>
                  <w:sz w:val="18"/>
                  <w:szCs w:val="18"/>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hyperlink>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269,42</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503,39</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186,84%</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000 1 16 01330 00 0000 140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44,60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25,00</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56,05%</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000 1 16 01333 01 0000 140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44,60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25,00</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56,05%</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000 1 16 02000 02 0000 140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Административные штрафы, установленные законами субъектов Российской Федерации об административных правонарушениях</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5,50</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000 1 16 02010 02 0020 140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(в части штрафов, налагаемых комиссиями по делам несовершеннолетних и защите их прав Ставропольского края и (или) административными комиссиями, образованными в муниципальных округах (городских округах) Ставропольского края)</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5,50</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28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000 1 16 07000 00 0000 140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 xml:space="preserve">Штрафы, неустойки, пени, уплаченные в соответствии с законом или договором в случае неисполнения или ненадлежащего </w:t>
            </w:r>
            <w:r w:rsidRPr="002A7886">
              <w:rPr>
                <w:rFonts w:ascii="Times New Roman" w:eastAsia="Times New Roman" w:hAnsi="Times New Roman" w:cs="Times New Roman"/>
                <w:sz w:val="18"/>
                <w:szCs w:val="18"/>
                <w:lang w:eastAsia="ru-RU"/>
              </w:rPr>
              <w:lastRenderedPageBreak/>
              <w:t>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lastRenderedPageBreak/>
              <w:t>1,45</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95,78</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6605,52%</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lastRenderedPageBreak/>
              <w:t>000 1 16 07010 00 0000 140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1,45</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94,56</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6521,38%</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000 1 16 07010 14 0000 140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округа</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1,45</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94,56</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6521,38%</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000 1 16 07090 00 0000 140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1,22</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000 1 16 07090 14 0000 140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округа</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1,22</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000 1 16 10000 00 0000 140</w:t>
            </w:r>
            <w:r w:rsidRPr="002A7886">
              <w:rPr>
                <w:rFonts w:ascii="Times New Roman" w:eastAsia="Times New Roman" w:hAnsi="Times New Roman" w:cs="Times New Roman"/>
                <w:color w:val="000000"/>
                <w:sz w:val="18"/>
                <w:szCs w:val="18"/>
                <w:lang w:eastAsia="ru-RU"/>
              </w:rPr>
              <w:br w:type="page"/>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Платежи в целях возмещения причиненного ущерба (убытков)</w:t>
            </w:r>
            <w:r w:rsidRPr="002A7886">
              <w:rPr>
                <w:rFonts w:ascii="Times New Roman" w:eastAsia="Times New Roman" w:hAnsi="Times New Roman" w:cs="Times New Roman"/>
                <w:sz w:val="18"/>
                <w:szCs w:val="18"/>
                <w:lang w:eastAsia="ru-RU"/>
              </w:rPr>
              <w:br w:type="page"/>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63,29</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000 1 16 10030 14 0000 140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Платежи по искам о возмещении ущерба, а также платежи, уплачиваемые при добровольном возмещении ущерба, причиненного муниципальному имуществу муниципального округа (за исключением имущества, закрепленного за муниципальными бюджетными (автономными) учреждениями, унитарными предприятиями)</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48,40</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000 1 16 10031 14 0000 140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Возмещение ущерба при возникновении страховых случаев, когда выгодоприобретателями выступают получатели средств бюджета муниципального округа</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48,40</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000 1 16 10120 00 0000 140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2,92</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000 1 16 10123 01 0000 140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r w:rsidRPr="002A7886">
              <w:rPr>
                <w:rFonts w:ascii="Times New Roman" w:eastAsia="Times New Roman" w:hAnsi="Times New Roman" w:cs="Times New Roman"/>
                <w:sz w:val="18"/>
                <w:szCs w:val="18"/>
                <w:lang w:eastAsia="ru-RU"/>
              </w:rPr>
              <w:br/>
              <w:t xml:space="preserve">действовавшим в 2019 году (доходы бюджетов муниципальных округов за </w:t>
            </w:r>
            <w:r w:rsidRPr="002A7886">
              <w:rPr>
                <w:rFonts w:ascii="Times New Roman" w:eastAsia="Times New Roman" w:hAnsi="Times New Roman" w:cs="Times New Roman"/>
                <w:sz w:val="18"/>
                <w:szCs w:val="18"/>
                <w:lang w:eastAsia="ru-RU"/>
              </w:rPr>
              <w:lastRenderedPageBreak/>
              <w:t>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lastRenderedPageBreak/>
              <w:t>0,00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0,42</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lastRenderedPageBreak/>
              <w:t>000 1 16 10129 01 0000 140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2,50</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000 1 16 11000 01 0000 140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Платежи, уплачиваемые в целях возмещения вреда</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11,97</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000 1 16 11050 01 0000 140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11,97</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000 1 17 00000 00 0000 000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ПРОЧИЕ НЕ НАЛОГОВЫЕ ДОХОДЫ</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430,00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487,45</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113,36%</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000 1 17 01000 00 0000 180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Невыясненные поступления</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51,49</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000 1 17 01040 14 0000 180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Невыясненные поступления, зачисляемые в бюджеты муниципальных округов</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51,49</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000 1 17 05000 00 0000 180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Прочие неналоговые доходы</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5,96</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000 1 17 05040 14 0000 180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Прочие неналоговые доходы бюджетов муниципальных округов</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5,96</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000 1 17 15000 00 0000 150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Инициативные платежи</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430,00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430,00</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000 1 17 15020 14 0000 150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Инициативные платежи, зачисляемые в бюджеты муниципальных округов</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430,00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430,00</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000 1 17 15020 14 0117 150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Инициативные платежи, зачисляемые в бюджеты муниципальных округов (поступления от физических лиц на реализацию инициативного проекта «Обустройство детской площадки в ауле Чур Туркменского муниципального округа Ставропольского края)</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120,00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120,00</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000 1 17 15020 14 0118 150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 xml:space="preserve">Инициативные платежи, зачисляемые в бюджеты муниципальных округов (поступления от физических лиц </w:t>
            </w:r>
            <w:r w:rsidRPr="002A7886">
              <w:rPr>
                <w:rFonts w:ascii="Times New Roman" w:eastAsia="Times New Roman" w:hAnsi="Times New Roman" w:cs="Times New Roman"/>
                <w:color w:val="000000"/>
                <w:sz w:val="18"/>
                <w:szCs w:val="18"/>
                <w:lang w:eastAsia="ru-RU"/>
              </w:rPr>
              <w:br/>
              <w:t>на реализацию инициативного проекта «Обустройство детской площадки по адресу: с. Малые Ягуры ул. Калинина,78»)</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5,00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5,00</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000 1 17 15020 14 0217 150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Инициативные платежи, зачисляемые в бюджеты муниципальных округов (поступления от индивидуальных предпринимателей на реализацию инициативного проекта «Обустройство детской площадки в ауле Чур Туркменского муниципального округа Ставропольского края)</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300,00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300,00</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000 1 17 15020 14 0218 150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 xml:space="preserve">Инициативные платежи, зачисляемые в бюджеты муниципальных округов (поступления от индивидуальных предпринимателей на реализацию инициативного проекта «Обустройство детской площадки по адресу: с. Малые </w:t>
            </w:r>
            <w:r w:rsidRPr="002A7886">
              <w:rPr>
                <w:rFonts w:ascii="Times New Roman" w:eastAsia="Times New Roman" w:hAnsi="Times New Roman" w:cs="Times New Roman"/>
                <w:color w:val="000000"/>
                <w:sz w:val="18"/>
                <w:szCs w:val="18"/>
                <w:lang w:eastAsia="ru-RU"/>
              </w:rPr>
              <w:lastRenderedPageBreak/>
              <w:t>Ягуры ул. Калинина,78»)</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lastRenderedPageBreak/>
              <w:t>5,00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5,00</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lastRenderedPageBreak/>
              <w:t>000 2 00 00000 00 0000 000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БЕЗВОЗМЕЗДНЫЕ ПОСТУПЛЕНИЯ</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1216364,11</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1215895,29</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99,96%</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000 2 02 00000 00 0000 000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БЕЗВОЗМЕЗДНЫЕ ПОСТУПЛЕНИЯ ОТ ДРУГИХ БЮДЖЕТОВ БЮДЖЕТНОЙ СИСТЕМЫ РОССИЙСКОЙ ФЕДЕРАЦИИ</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1215828,30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1215184,50</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99,95%</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000 2 02 10000 00 0000 150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Дотации бюджетам бюджетной системы Российской Федерации</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598252,00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598252,00</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000 2 02 15001 00 0000 150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Дотация на выравнивание бюджетной обеспеченности</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598252,00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598252,00</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000 2 02 15001 14 0000 150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Дотации бюджетам муниципальных округов на выравнивание бюджетной обеспеченности из бюджета субъекта Российской Федерации</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598252,00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sz w:val="18"/>
                <w:szCs w:val="18"/>
                <w:lang w:eastAsia="ru-RU"/>
              </w:rPr>
            </w:pPr>
            <w:r w:rsidRPr="002A7886">
              <w:rPr>
                <w:rFonts w:ascii="Times New Roman" w:eastAsia="Times New Roman" w:hAnsi="Times New Roman" w:cs="Times New Roman"/>
                <w:sz w:val="18"/>
                <w:szCs w:val="18"/>
                <w:lang w:eastAsia="ru-RU"/>
              </w:rPr>
              <w:t>598252,00</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000 2 02 20000 00 0000 150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Субсидии бюджетам бюджетной системы Российской Федерации (межбюджетные субсидии)</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156993,88</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156948,77</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99,97%</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000 2 02 20216 00 0000 150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Субсидии бюджетам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91099,75</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91099,75</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000 2 02 20216 14 0000 150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Субсидии бюджетам муниципальных округов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91099,75</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91099,75</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000 2 02 25304 00 0000 150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12561,74</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12561,74</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000 2 02 25304 14 0000 150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Субсидии бюджетам муниципальных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12561,74</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12561,74</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000 2 02 25348 00 0000 150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Субсидии бюджетам на модернизацию региональных и муниципальных библиотек</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7380,36</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7380,36</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000 2 02 25348 14 0000 150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Субсидии бюджетам муниципальных округов на модернизацию региональных и муниципальных библиотек</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7380,36</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7380,36</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000 2 02 25467 00 0000 150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Субсидии бюджетам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1244,29</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1244,29</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000 2 02 25467 14 0000 150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Субсидии бюджетам муниципальных округов на обеспечение развития и укрепления материально-технической базы домов культуры в населенных пунктах с числом жителей до 50 тысяч человек</w:t>
            </w:r>
            <w:r w:rsidRPr="002A7886">
              <w:rPr>
                <w:rFonts w:ascii="Times New Roman" w:eastAsia="Times New Roman" w:hAnsi="Times New Roman" w:cs="Times New Roman"/>
                <w:color w:val="000000"/>
                <w:sz w:val="18"/>
                <w:szCs w:val="18"/>
                <w:lang w:eastAsia="ru-RU"/>
              </w:rPr>
              <w:br w:type="page"/>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1244,29</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1244,29</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000 2 02 25497 00 0000 150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Субсидии бюджетам на реализацию мероприятий по обеспечению жильем молодых семей</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1120,39</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1120,39</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000 2 02 25497 14 0000 150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Субсидии бюджетам муниципальных округов на реализацию мероприятий по обеспечению жильем молодых семей</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1120,39</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1120,39</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left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lastRenderedPageBreak/>
              <w:t>000 2 02 25519 00 0000 150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Субсидия бюджетам на поддержку отрасли культуры</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216,69</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216,69</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left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000 2 02 25519 14 0000 150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Субсидия бюджетам муницмпальных округов на поддержку отрасли культуры</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216,69</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216,69</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left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000 2 02 25555 00 0000 150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Субсидии бюджетам на реализацию программ формирования современной городской среды</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30342,18</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30342,18</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left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000 2 02 25555 14 0000 150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Субсидии бюджетам муниципальных округов на реализацию программ формирования современной городской среды</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30342,18</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30342,18</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000 2 02 29999 00 0000 150</w:t>
            </w:r>
          </w:p>
        </w:tc>
        <w:tc>
          <w:tcPr>
            <w:tcW w:w="1811" w:type="pct"/>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Прочие субсидии</w:t>
            </w:r>
          </w:p>
        </w:tc>
        <w:tc>
          <w:tcPr>
            <w:tcW w:w="797" w:type="pct"/>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13028,48</w:t>
            </w:r>
          </w:p>
        </w:tc>
        <w:tc>
          <w:tcPr>
            <w:tcW w:w="579" w:type="pct"/>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12983,37</w:t>
            </w:r>
          </w:p>
        </w:tc>
        <w:tc>
          <w:tcPr>
            <w:tcW w:w="582" w:type="pct"/>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99,65%</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000 2 02 29999 14 0000 150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Прочие субсидии бюджетам муниципальных округов</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13028,48</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12983,37</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99,65%</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000 2 02 29999 14 1204 150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Прочие субсидии бюджетам муниципальных округов (проведение информационно-пропагандистских мероприятий, направленных на профилактику идеологии терроризма)</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80,75</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80,75%</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000 2 02 29999 14 1254 150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Прочие субсидии бюджетам муниципальных округов  (реализация инициативных проектов)</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2858,36</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2858,36</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000 2 02 29999 14 1261 150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Прочие субсидии бюджетам муниципальных округов (благоустройство территорий муниципальных образовательных организаций)</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807,50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781,64</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96,80%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000 2 02 29999 14 1295 150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Прочие субсидии бюджетам муниципальных округов (реализация мероприятий по благоустройству детских площадок в муниципальных округах и городских округах)</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1458,36</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1458,36</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000 2 02 29999 14 1307 150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Прочие субсидии бюджетам муниципальных округов (проведение ремонта, восстановление и реставрация воинских захоронений, памятников и мемориальных комплексов, увековечивающих память погибших в годы Великой Отечественной войны, не относящихся к объектам культурного наследия (памятникам истории и культуры) народов Российской Федерации)</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7804,26</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7804,26</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000 2 02 30000 00 0000 150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Субвенции бюджетам бюджетной системы Российской Федерации</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455475,46</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454895,07</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99,87%</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000 2 02 30024 00 0000 150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Субвенции местным бюджетам на выполнение передаваемых полномочий субъектов Российской Федерации</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324847,03</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324294,58</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99,83%</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000 2 02 30024 14 0000 150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Субвенции бюджетам муниципальных округов на выполнение передаваемых полномочий субъектов Российской Федерации</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324847,03</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324294,58</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99,83%</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000 2 02 30024 14 0026 150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Субвенции бюджетам муниципальных округов на выполнение передаваемых полномочий субъектов Российской Федерации (организация и осуществление деятельности по опеке и попечительству в области здравоохранения)</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231,21</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231,21</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000 2 02 30024 14 0028 150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Субвенции бюджетам муниципальных округов на выполнение передаваемых полномочий субъектов Российской Федерации (организация и осуществление деятельности по опеке и попечительству в области образования)</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1594,07</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1594,07</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000 2 02 30024 14 0032 150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 xml:space="preserve">Субвенции бюджетам муниципальных округов на выполнение передаваемых полномочий субъектов Российской Федерации (организация и проведение мероприятий по борьбе с иксодовыми клещами-переносчиками Крымской геморрагической лихорадки в природных </w:t>
            </w:r>
            <w:r w:rsidRPr="002A7886">
              <w:rPr>
                <w:rFonts w:ascii="Times New Roman" w:eastAsia="Times New Roman" w:hAnsi="Times New Roman" w:cs="Times New Roman"/>
                <w:color w:val="000000"/>
                <w:sz w:val="18"/>
                <w:szCs w:val="18"/>
                <w:lang w:eastAsia="ru-RU"/>
              </w:rPr>
              <w:lastRenderedPageBreak/>
              <w:t>биотопах (на пастбищах)</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lastRenderedPageBreak/>
              <w:t>179,63</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179,63</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lastRenderedPageBreak/>
              <w:t>000 2 02 30024 14 0036 150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Субвенции бюджетам муниципальных округов на выполнение передаваемых полномочий субъектов Российской Федерации (администрирование переданных отдельных государственных полномочий в области сельского хозяйства)</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2648,78</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2648,78</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000 2 02 30024 14 0040 150</w:t>
            </w:r>
          </w:p>
        </w:tc>
        <w:tc>
          <w:tcPr>
            <w:tcW w:w="1811" w:type="pct"/>
            <w:tcBorders>
              <w:top w:val="nil"/>
            </w:tcBorders>
            <w:shd w:val="clear" w:color="auto" w:fill="auto"/>
            <w:hideMark/>
          </w:tcPr>
          <w:p w:rsidR="009A38EE" w:rsidRPr="002A7886" w:rsidRDefault="009A38EE" w:rsidP="00D14838">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Субвенции бюджетам муниципальных округов на выполнение передаваемых полномочий субъектов Российской Федерации (предоставление государственной социальной помощи малоимущим семьям, малоимущим одиноко проживающим гражданам)</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1242,00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1241,65</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99,97%</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000 2 02 30024 14 0041 150</w:t>
            </w:r>
          </w:p>
        </w:tc>
        <w:tc>
          <w:tcPr>
            <w:tcW w:w="1811" w:type="pct"/>
            <w:tcBorders>
              <w:top w:val="nil"/>
            </w:tcBorders>
            <w:shd w:val="clear" w:color="auto" w:fill="auto"/>
            <w:hideMark/>
          </w:tcPr>
          <w:p w:rsidR="009A38EE" w:rsidRPr="002A7886" w:rsidRDefault="009A38EE" w:rsidP="00D14838">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Субвенции бюджетам муниципальных округов на выполнение передаваемых полномочий субъектов Российской Федерации (выплата ежемесячной денежной компенсации на каждого ребенка в возрасте до 18 лет многодетным семьям)</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18520,63</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18520,63</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000 2 02 30024 14 0042 150</w:t>
            </w:r>
          </w:p>
        </w:tc>
        <w:tc>
          <w:tcPr>
            <w:tcW w:w="1811" w:type="pct"/>
            <w:tcBorders>
              <w:top w:val="nil"/>
            </w:tcBorders>
            <w:shd w:val="clear" w:color="auto" w:fill="auto"/>
            <w:hideMark/>
          </w:tcPr>
          <w:p w:rsidR="009A38EE" w:rsidRPr="002A7886" w:rsidRDefault="009A38EE" w:rsidP="00D14838">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Субвенции бюджетам муниципальных округов на выполнение передаваемых полномочий субъектов Российской Федерации (выплата ежегодного социального пособия на проезд студентам)</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137,39</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136,75</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99,53%</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000 2 02 30024 14 0045 150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Субвенции бюджетам муниципальных округов на выполнение передаваемых полномочий субъектов Российской Федерации (осуществление отдельных государственных полномочий Ставропольского края по организации архивного дела в Ставропольском крае)</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1364,34</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1364,34</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000 2 02 30024 14 0047 150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Субвенции бюджетам муниципальных округов на выполнение передаваемых полномочий субъектов Российской Федерации (создание и организация деятельности комиссий по делам несовершеннолетних и защите их прав)</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634,89</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634,89</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000 2 02 30024 14 0090 150</w:t>
            </w:r>
          </w:p>
        </w:tc>
        <w:tc>
          <w:tcPr>
            <w:tcW w:w="1811" w:type="pct"/>
            <w:tcBorders>
              <w:top w:val="nil"/>
            </w:tcBorders>
            <w:shd w:val="clear" w:color="auto" w:fill="auto"/>
            <w:hideMark/>
          </w:tcPr>
          <w:p w:rsidR="009A38EE" w:rsidRPr="002A7886" w:rsidRDefault="009A38EE" w:rsidP="00D14838">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Субвенции бюджетам муниципальных округов на выполнение передаваемых полномочий субъектов Российской Федерации (предоставление мер социальной поддержки по оплате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23258,66</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23258,66</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000 2 02 30024 14 0147 150</w:t>
            </w:r>
          </w:p>
        </w:tc>
        <w:tc>
          <w:tcPr>
            <w:tcW w:w="1811" w:type="pct"/>
            <w:tcBorders>
              <w:top w:val="nil"/>
            </w:tcBorders>
            <w:shd w:val="clear" w:color="auto" w:fill="auto"/>
            <w:hideMark/>
          </w:tcPr>
          <w:p w:rsidR="009A38EE" w:rsidRPr="002A7886" w:rsidRDefault="009A38EE" w:rsidP="00D14838">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Субвенции бюджетам муниципальных округов на выполнение передаваемых полномочий субъектов Российской Федерации (осуществление отдельных государственных полномочий в области труда и социальной защиты отдельных категорий граждан)</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15073,84</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15073,84</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000 2 02 30024 14 0181 150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Субвенции бюджетам муниципальных округов на выполнение передаваемых полномочий субъектов Российской Федерации (осуществление отдельных государственных полномочий Ставропольского края по созданию и организации деятельности административных комиссий)</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3,00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3,00</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000 2 02 30024 14 1107 150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 xml:space="preserve">Субвенции бюджетам муниципальных округов на выполнение передаваемых полномочий субъектов Российской </w:t>
            </w:r>
            <w:r w:rsidRPr="002A7886">
              <w:rPr>
                <w:rFonts w:ascii="Times New Roman" w:eastAsia="Times New Roman" w:hAnsi="Times New Roman" w:cs="Times New Roman"/>
                <w:color w:val="000000"/>
                <w:sz w:val="18"/>
                <w:szCs w:val="18"/>
                <w:lang w:eastAsia="ru-RU"/>
              </w:rPr>
              <w:lastRenderedPageBreak/>
              <w:t>Федерации (обеспечение государственных гарантий реализации права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lastRenderedPageBreak/>
              <w:t>68329,52</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68329,52</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lastRenderedPageBreak/>
              <w:t>000 2 02 30024 14 1108 150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Субвенции бюджетам муниципальных округов на выполнение передаваемых полномочий субъектов Российской Федерации (обеспечение государственных гарантий реализации права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 основного общего, среднего общего образования в частных общеобразовательных организациях)</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175751,93</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175751,93</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000 2 02 30024 14 1122 150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Субвенции бюджетам муниципальных округов на выполнение передаваемых полномочий субъектов Российской Федерации (выплата ежегодной денежной компенсации многодетным семьям на каждого из детей не старше 18лет, обучающихся в общеобразовательных организациях, на приобретение комплекта школьной одежды, спортивной одежды и обуви и школьных письменных принадлежностей)</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7229,68</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6837,35</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94,57%</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000 2 02 30024 14 1221 150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Субвенции бюджетам муниципальных округов на выполнение передаваемых полномочий субъектов Российской Федерации (ежегодная денежная выплата гражданам Российской Федерации, не достигшим совершеннолетия на 3 сентября 1945 года и постоянно проживающим на территории Ставропольского края)</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4938,83</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4910,00</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99,42%</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000 2 02 30024 14 1256 150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Субвенции бюджетам муниципальных округов на выполнение передаваемых полномочий субъектов Российской Федерации (организация и обеспечение отдыха и оздоровления детей)</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2163,80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2163,80</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000 2 02 30024 14 1260 150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Субвенции бюджетам муниципальных округов на выполнение передаваемых полномочий субъектов Российской Федерации (осуществление выплаты социального пособия на погребение)</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203,43</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190,88</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93,83%</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000 2 02 30024 14 1287 150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Субвенции бюджетам муниципальных округов на выполнение передаваемых полномочий субъектов Российской Федерации (обеспечение ребенка (детей) участника специальной военной операции, обучающегося (обучающихся) по образовательным программам основного общего или среднего общего образования в муниципальной образовательной организации, бесплатным горячим питанием)</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1115,34</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1115,34</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D0D0D"/>
                <w:sz w:val="18"/>
                <w:szCs w:val="18"/>
                <w:lang w:eastAsia="ru-RU"/>
              </w:rPr>
            </w:pPr>
            <w:r w:rsidRPr="002A7886">
              <w:rPr>
                <w:rFonts w:ascii="Times New Roman" w:eastAsia="Times New Roman" w:hAnsi="Times New Roman" w:cs="Times New Roman"/>
                <w:color w:val="0D0D0D"/>
                <w:sz w:val="18"/>
                <w:szCs w:val="18"/>
                <w:lang w:eastAsia="ru-RU"/>
              </w:rPr>
              <w:t>000 2 02 30024 14 1303 150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D0D0D"/>
                <w:sz w:val="18"/>
                <w:szCs w:val="18"/>
                <w:lang w:eastAsia="ru-RU"/>
              </w:rPr>
            </w:pPr>
            <w:r w:rsidRPr="002A7886">
              <w:rPr>
                <w:rFonts w:ascii="Times New Roman" w:eastAsia="Times New Roman" w:hAnsi="Times New Roman" w:cs="Times New Roman"/>
                <w:color w:val="0D0D0D"/>
                <w:sz w:val="18"/>
                <w:szCs w:val="18"/>
                <w:lang w:eastAsia="ru-RU"/>
              </w:rPr>
              <w:t xml:space="preserve">Субвенции бюджетам муниципальных округов на выполнение передаваемых полномочий субъектов Российской </w:t>
            </w:r>
            <w:r w:rsidRPr="002A7886">
              <w:rPr>
                <w:rFonts w:ascii="Times New Roman" w:eastAsia="Times New Roman" w:hAnsi="Times New Roman" w:cs="Times New Roman"/>
                <w:color w:val="0D0D0D"/>
                <w:sz w:val="18"/>
                <w:szCs w:val="18"/>
                <w:lang w:eastAsia="ru-RU"/>
              </w:rPr>
              <w:lastRenderedPageBreak/>
              <w:t>Федерации (мероприятия в области обращения с животными без владельцев)</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lastRenderedPageBreak/>
              <w:t>226,06</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108,31</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47,91%</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lastRenderedPageBreak/>
              <w:t>000 2 02 30029 00 0000 150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4660,74</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4660,74</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000 2 02 30029 14 0000 150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Субвенции бюджетам муниципальных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4660,74</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4660,74</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000 2 02 35084 00 0000 150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Субвенции бюджетам муниципальных образований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3371,60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3360,25</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99,66%</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000 2 02 35084 14 0000 150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Субвенции бюджетам муниципальных округов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3371,60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3360,25</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99,66%</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000 2 02 35118 00 0000 150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1684,34</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1684,34</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000 2 02 35118 14 0000 150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Субвенции бюджетам муниципальных округов на осуществление первичного воинского учета органами местного самоуправления поселений, муниципальных и городских округов</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1684,34</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1684,34</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000 2 02 35120 00 0000 150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6,26</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000 2 02 35120 14 0000 150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Субвенции бюджетам муниципальных округов на осуществление полномочий по составлению (изменение) списков кандидатов в присяжные заседатели федеральных судов общей юрисдикции в Российской Федерации</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6,26</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000 2 02 35179 00 0000 150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Субвенции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3988,27</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3988,26</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000 2 02 35179 14 0000 150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Субвенции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3988,27</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3988,26</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000 2 02 35220 00 0000 150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Субвенции бюджетам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323,49</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323,49</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000 2 02 35220 14 0000 150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 xml:space="preserve">Субвенции бюджетам муниципальных округов на осуществление переданного </w:t>
            </w:r>
            <w:r w:rsidRPr="002A7886">
              <w:rPr>
                <w:rFonts w:ascii="Times New Roman" w:eastAsia="Times New Roman" w:hAnsi="Times New Roman" w:cs="Times New Roman"/>
                <w:color w:val="000000"/>
                <w:sz w:val="18"/>
                <w:szCs w:val="18"/>
                <w:lang w:eastAsia="ru-RU"/>
              </w:rPr>
              <w:lastRenderedPageBreak/>
              <w:t>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lastRenderedPageBreak/>
              <w:t>323,49</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323,49</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lastRenderedPageBreak/>
              <w:t>000 2 02 35250 00 0000 150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Субвенции бюджетам на оплату жилищно-коммунальных услуг отдельным категориям граждан</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33100,00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33100,00</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000 2 02 35250 14 0000 150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Субвенции бюджетам муниципальных округов на оплату жилищно-коммунальных услуг отдельным категориям граждан</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33100,00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33100,00</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000 2 02 35303 00 0000 150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29789,99</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29789,99</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000 2 02 35303 14 0000 150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29789,99</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29789,99</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000 2 02 35404 00 0000 150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10577,90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10567,58</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99,90%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000 2 02 35404 14 0000 150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Субвенции бюджетам муниципальных округов на оказание государственной социальной помощи на основании социального контракта отдельным категориям граждан</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10577,90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10567,58</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99,90%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000 2 02 39998 00 0000 150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Единая субвенция местным бюджетам</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41954,04</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41954,04</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000 2 02 39998 14 0000 150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Единая субвенция бюджетам муниципальных округов</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41954,04</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41954,04</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000 2 02 39998 14 1157 150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Единая субвенция бюджетам муниципальных округов (осуществление отдельных государственных полномочий по социальной защите отдельных категорий граждан)</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39905,44</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39905,44</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000 2 02 39998 14 1158 150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Единая субвенция бюджетам муниципальных округов (осуществление отдельных государственных полномочий по социальной поддержке семьи и детей)</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2048,60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2048,60</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000 2 02 39999 00 0000 150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Прочие субвенции</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1171,80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1171,80</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000 2 02 39999 14 0000 150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Прочие субвенции бюджетам муниципальных округов</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1171,80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1171,80</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000 2 02 40000 00 0000 150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Иные межбюджетные трансферты</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5106,96</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5088,66</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99,64%</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000 2 02 49999 00 0000 150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Прочие межбюджетные трансферты, передаваемые бюджетам</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5106,96</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5088,66</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99,64%</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000 2 02 49999 14 0000 150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Прочие межбюджетные трансферты, передаваемые бюджетам муниципальных округов</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5106,96</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5088,66</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99,64%</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000 2 02 49999 14 0064 150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Прочие межбюджетные трансферты, передаваемые бюджетам муниципальных округов (обеспечение деятельности депутатов Думы Ставропольского края и их помощников в избирательных округах)</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1911,23</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1892,93</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99,04%</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000 2 02 49999 14 1217 150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 xml:space="preserve">Прочие межбюджетные трансферты, передаваемые бюджетам муниципальных округов (приобретение новогодних подарков детям, обучающимся по образовательным программам начального общего образования в муниципальных и </w:t>
            </w:r>
            <w:r w:rsidRPr="002A7886">
              <w:rPr>
                <w:rFonts w:ascii="Times New Roman" w:eastAsia="Times New Roman" w:hAnsi="Times New Roman" w:cs="Times New Roman"/>
                <w:color w:val="000000"/>
                <w:sz w:val="18"/>
                <w:szCs w:val="18"/>
                <w:lang w:eastAsia="ru-RU"/>
              </w:rPr>
              <w:lastRenderedPageBreak/>
              <w:t>частных образовательных организациях Ставропольского края)</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lastRenderedPageBreak/>
              <w:t>1142,40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1142,40</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lastRenderedPageBreak/>
              <w:t>000 2 02 49999 14 1255 150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Прочие межбюджетные трансферты, передаваемые бюджетам (осуществление выплаты лицам, входящим в муниципальные управленческие команды Ставропольского края, поощрения за достижение в 2024 году показателей деятельности исполнительных органов субъектов Российской Федерации)</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2053,33</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2053,33</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000 2 07 00000 00 0000 150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Прочие безвозмездные поступления</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1022,70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1197,70</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117,11%</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000 2 07 04020 14 0000 150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Поступления от денежных пожертвований, предоставляемых физическими лицами получателям средств бюджетов муниципальных округов</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122,70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122,70</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000 2 07 04050 14 0000 150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Прочие безвозмездные поступления в бюджеты муниципальных округов</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900,00</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1075,00</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119,44%</w:t>
            </w:r>
          </w:p>
        </w:tc>
      </w:tr>
      <w:tr w:rsidR="002A7886" w:rsidRPr="002A7886" w:rsidTr="002A7886">
        <w:trPr>
          <w:trHeight w:val="23"/>
        </w:trPr>
        <w:tc>
          <w:tcPr>
            <w:tcW w:w="1231" w:type="pct"/>
            <w:tcBorders>
              <w:top w:val="nil"/>
            </w:tcBorders>
            <w:shd w:val="clear" w:color="auto" w:fill="auto"/>
            <w:noWrap/>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000 2 19 00000 00 0000 000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ВОЗВРАТ ОСТАТКОВ СУБСИДИЙ, СУБВЕНЦИЙ И ИНЫХ МЕЖБЮДЖЕТНЫХ ТРАНСФЕРТОВ, ИМЕЮЩИХ ЦЕЛЕВОЕ НАЗНАЧЕНИЕ, ПРОШЛЫХ ЛЕТ</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-486,89</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-486,91</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000 2 19 00000 14 0000 150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Возврат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-486,89</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-486,91</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000 2 19 35250 14 0000 150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Возврат остатков субвенций на оплату жилищно-коммунальных услуг отдельным категориям граждан из бюджетов муниципальных округов</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-236,22</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-236,24</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100,01%</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000 2 19 60010 14 0000 150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-250,67</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-250,67</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100,00%</w:t>
            </w:r>
          </w:p>
        </w:tc>
      </w:tr>
      <w:tr w:rsidR="002A7886" w:rsidRPr="002A7886" w:rsidTr="002A7886">
        <w:trPr>
          <w:trHeight w:val="23"/>
        </w:trPr>
        <w:tc>
          <w:tcPr>
            <w:tcW w:w="1231" w:type="pct"/>
            <w:tcBorders>
              <w:top w:val="nil"/>
            </w:tcBorders>
            <w:shd w:val="clear" w:color="auto" w:fill="auto"/>
            <w:hideMark/>
          </w:tcPr>
          <w:p w:rsidR="009A38EE" w:rsidRPr="002A7886" w:rsidRDefault="009A38EE" w:rsidP="002A7886">
            <w:pPr>
              <w:spacing w:after="0" w:line="240" w:lineRule="auto"/>
              <w:jc w:val="center"/>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000 8 50 00000 00 0000 000</w:t>
            </w:r>
          </w:p>
        </w:tc>
        <w:tc>
          <w:tcPr>
            <w:tcW w:w="1811" w:type="pct"/>
            <w:tcBorders>
              <w:top w:val="nil"/>
            </w:tcBorders>
            <w:shd w:val="clear" w:color="auto" w:fill="auto"/>
            <w:hideMark/>
          </w:tcPr>
          <w:p w:rsidR="009A38EE" w:rsidRPr="002A7886" w:rsidRDefault="009A38EE" w:rsidP="002A7886">
            <w:pPr>
              <w:spacing w:after="0" w:line="240" w:lineRule="auto"/>
              <w:jc w:val="both"/>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ИТОГО</w:t>
            </w:r>
          </w:p>
        </w:tc>
        <w:tc>
          <w:tcPr>
            <w:tcW w:w="797"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1456026,54</w:t>
            </w:r>
          </w:p>
        </w:tc>
        <w:tc>
          <w:tcPr>
            <w:tcW w:w="579"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1482045,47</w:t>
            </w:r>
          </w:p>
        </w:tc>
        <w:tc>
          <w:tcPr>
            <w:tcW w:w="582" w:type="pct"/>
            <w:tcBorders>
              <w:top w:val="nil"/>
            </w:tcBorders>
            <w:shd w:val="clear" w:color="auto" w:fill="auto"/>
            <w:noWrap/>
            <w:hideMark/>
          </w:tcPr>
          <w:p w:rsidR="009A38EE" w:rsidRPr="002A7886" w:rsidRDefault="009A38EE" w:rsidP="002A7886">
            <w:pPr>
              <w:spacing w:after="0" w:line="240" w:lineRule="auto"/>
              <w:jc w:val="right"/>
              <w:rPr>
                <w:rFonts w:ascii="Times New Roman" w:eastAsia="Times New Roman" w:hAnsi="Times New Roman" w:cs="Times New Roman"/>
                <w:color w:val="000000"/>
                <w:sz w:val="18"/>
                <w:szCs w:val="18"/>
                <w:lang w:eastAsia="ru-RU"/>
              </w:rPr>
            </w:pPr>
            <w:r w:rsidRPr="002A7886">
              <w:rPr>
                <w:rFonts w:ascii="Times New Roman" w:eastAsia="Times New Roman" w:hAnsi="Times New Roman" w:cs="Times New Roman"/>
                <w:color w:val="000000"/>
                <w:sz w:val="18"/>
                <w:szCs w:val="18"/>
                <w:lang w:eastAsia="ru-RU"/>
              </w:rPr>
              <w:t>101,79%</w:t>
            </w:r>
          </w:p>
        </w:tc>
      </w:tr>
    </w:tbl>
    <w:p w:rsidR="00616E5D" w:rsidRDefault="00616E5D" w:rsidP="009A38EE">
      <w:pPr>
        <w:pStyle w:val="a3"/>
        <w:jc w:val="center"/>
        <w:rPr>
          <w:rFonts w:eastAsia="Times New Roman"/>
          <w:color w:val="000000"/>
          <w:sz w:val="20"/>
          <w:szCs w:val="20"/>
          <w:lang w:val="ru-RU" w:eastAsia="ru-RU" w:bidi="ar-SA"/>
        </w:rPr>
      </w:pPr>
    </w:p>
    <w:p w:rsidR="002A7886" w:rsidRPr="009A38EE" w:rsidRDefault="002A7886" w:rsidP="009A38EE">
      <w:pPr>
        <w:pStyle w:val="a3"/>
        <w:jc w:val="center"/>
        <w:rPr>
          <w:rFonts w:eastAsia="Times New Roman"/>
          <w:color w:val="000000"/>
          <w:sz w:val="20"/>
          <w:szCs w:val="20"/>
          <w:lang w:val="ru-RU" w:eastAsia="ru-RU" w:bidi="ar-SA"/>
        </w:rPr>
      </w:pPr>
      <w:r>
        <w:rPr>
          <w:rFonts w:eastAsia="Times New Roman"/>
          <w:color w:val="000000"/>
          <w:sz w:val="20"/>
          <w:szCs w:val="20"/>
          <w:lang w:val="ru-RU" w:eastAsia="ru-RU" w:bidi="ar-SA"/>
        </w:rPr>
        <w:t>____________________</w:t>
      </w:r>
    </w:p>
    <w:sectPr w:rsidR="002A7886" w:rsidRPr="009A38EE" w:rsidSect="002A7886">
      <w:headerReference w:type="default" r:id="rId15"/>
      <w:pgSz w:w="11906" w:h="16838"/>
      <w:pgMar w:top="1134" w:right="851"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7653" w:rsidRDefault="00257653" w:rsidP="00750407">
      <w:pPr>
        <w:spacing w:after="0" w:line="240" w:lineRule="auto"/>
      </w:pPr>
      <w:r>
        <w:separator/>
      </w:r>
    </w:p>
  </w:endnote>
  <w:endnote w:type="continuationSeparator" w:id="1">
    <w:p w:rsidR="00257653" w:rsidRDefault="00257653" w:rsidP="0075040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nstantia">
    <w:panose1 w:val="02030602050306030303"/>
    <w:charset w:val="CC"/>
    <w:family w:val="roman"/>
    <w:pitch w:val="variable"/>
    <w:sig w:usb0="A00002EF" w:usb1="40002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7653" w:rsidRDefault="00257653" w:rsidP="00750407">
      <w:pPr>
        <w:spacing w:after="0" w:line="240" w:lineRule="auto"/>
      </w:pPr>
      <w:r>
        <w:separator/>
      </w:r>
    </w:p>
  </w:footnote>
  <w:footnote w:type="continuationSeparator" w:id="1">
    <w:p w:rsidR="00257653" w:rsidRDefault="00257653" w:rsidP="0075040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747" w:type="dxa"/>
      <w:tblLook w:val="04A0"/>
    </w:tblPr>
    <w:tblGrid>
      <w:gridCol w:w="2376"/>
      <w:gridCol w:w="3686"/>
      <w:gridCol w:w="1134"/>
      <w:gridCol w:w="1417"/>
      <w:gridCol w:w="1134"/>
    </w:tblGrid>
    <w:tr w:rsidR="00CC6466" w:rsidRPr="00750407" w:rsidTr="002A7886">
      <w:tc>
        <w:tcPr>
          <w:tcW w:w="2376" w:type="dxa"/>
          <w:tcBorders>
            <w:top w:val="single" w:sz="4" w:space="0" w:color="auto"/>
            <w:left w:val="single" w:sz="4" w:space="0" w:color="auto"/>
            <w:bottom w:val="single" w:sz="4" w:space="0" w:color="auto"/>
            <w:right w:val="single" w:sz="4" w:space="0" w:color="auto"/>
          </w:tcBorders>
        </w:tcPr>
        <w:p w:rsidR="00CC6466" w:rsidRPr="002A7886" w:rsidRDefault="00CC6466" w:rsidP="000D7FC0">
          <w:pPr>
            <w:pStyle w:val="a5"/>
            <w:tabs>
              <w:tab w:val="left" w:pos="960"/>
              <w:tab w:val="center" w:pos="1293"/>
            </w:tabs>
            <w:rPr>
              <w:rFonts w:ascii="Times New Roman" w:hAnsi="Times New Roman" w:cs="Times New Roman"/>
              <w:sz w:val="16"/>
              <w:szCs w:val="16"/>
            </w:rPr>
          </w:pPr>
          <w:r w:rsidRPr="002A7886">
            <w:rPr>
              <w:rFonts w:ascii="Times New Roman" w:hAnsi="Times New Roman" w:cs="Times New Roman"/>
              <w:sz w:val="16"/>
              <w:szCs w:val="16"/>
            </w:rPr>
            <w:t>1</w:t>
          </w:r>
        </w:p>
      </w:tc>
      <w:tc>
        <w:tcPr>
          <w:tcW w:w="3686" w:type="dxa"/>
          <w:tcBorders>
            <w:top w:val="single" w:sz="4" w:space="0" w:color="auto"/>
            <w:left w:val="single" w:sz="4" w:space="0" w:color="auto"/>
            <w:bottom w:val="single" w:sz="4" w:space="0" w:color="auto"/>
            <w:right w:val="single" w:sz="4" w:space="0" w:color="auto"/>
          </w:tcBorders>
        </w:tcPr>
        <w:p w:rsidR="00CC6466" w:rsidRPr="002A7886" w:rsidRDefault="00CC6466" w:rsidP="00750407">
          <w:pPr>
            <w:pStyle w:val="a5"/>
            <w:jc w:val="center"/>
            <w:rPr>
              <w:rFonts w:ascii="Times New Roman" w:hAnsi="Times New Roman" w:cs="Times New Roman"/>
              <w:sz w:val="16"/>
              <w:szCs w:val="16"/>
            </w:rPr>
          </w:pPr>
          <w:r w:rsidRPr="002A7886">
            <w:rPr>
              <w:rFonts w:ascii="Times New Roman" w:hAnsi="Times New Roman" w:cs="Times New Roman"/>
              <w:sz w:val="16"/>
              <w:szCs w:val="16"/>
            </w:rPr>
            <w:t>2</w:t>
          </w:r>
        </w:p>
      </w:tc>
      <w:tc>
        <w:tcPr>
          <w:tcW w:w="1134" w:type="dxa"/>
          <w:tcBorders>
            <w:top w:val="single" w:sz="4" w:space="0" w:color="auto"/>
            <w:left w:val="single" w:sz="4" w:space="0" w:color="auto"/>
            <w:bottom w:val="single" w:sz="4" w:space="0" w:color="auto"/>
            <w:right w:val="single" w:sz="4" w:space="0" w:color="auto"/>
          </w:tcBorders>
        </w:tcPr>
        <w:p w:rsidR="00CC6466" w:rsidRPr="002A7886" w:rsidRDefault="00CC6466" w:rsidP="00750407">
          <w:pPr>
            <w:pStyle w:val="a5"/>
            <w:jc w:val="center"/>
            <w:rPr>
              <w:rFonts w:ascii="Times New Roman" w:hAnsi="Times New Roman" w:cs="Times New Roman"/>
              <w:sz w:val="16"/>
              <w:szCs w:val="16"/>
            </w:rPr>
          </w:pPr>
          <w:r w:rsidRPr="002A7886">
            <w:rPr>
              <w:rFonts w:ascii="Times New Roman" w:hAnsi="Times New Roman" w:cs="Times New Roman"/>
              <w:sz w:val="16"/>
              <w:szCs w:val="16"/>
            </w:rPr>
            <w:t>3</w:t>
          </w:r>
        </w:p>
      </w:tc>
      <w:tc>
        <w:tcPr>
          <w:tcW w:w="1417" w:type="dxa"/>
          <w:tcBorders>
            <w:top w:val="single" w:sz="4" w:space="0" w:color="auto"/>
            <w:left w:val="single" w:sz="4" w:space="0" w:color="auto"/>
            <w:bottom w:val="single" w:sz="4" w:space="0" w:color="auto"/>
            <w:right w:val="single" w:sz="4" w:space="0" w:color="auto"/>
          </w:tcBorders>
        </w:tcPr>
        <w:p w:rsidR="00CC6466" w:rsidRPr="002A7886" w:rsidRDefault="00CC6466" w:rsidP="00750407">
          <w:pPr>
            <w:pStyle w:val="a5"/>
            <w:jc w:val="center"/>
            <w:rPr>
              <w:rFonts w:ascii="Times New Roman" w:hAnsi="Times New Roman" w:cs="Times New Roman"/>
              <w:sz w:val="16"/>
              <w:szCs w:val="16"/>
            </w:rPr>
          </w:pPr>
          <w:r w:rsidRPr="002A7886">
            <w:rPr>
              <w:rFonts w:ascii="Times New Roman" w:hAnsi="Times New Roman" w:cs="Times New Roman"/>
              <w:sz w:val="16"/>
              <w:szCs w:val="16"/>
            </w:rPr>
            <w:t>4</w:t>
          </w:r>
        </w:p>
      </w:tc>
      <w:tc>
        <w:tcPr>
          <w:tcW w:w="1134" w:type="dxa"/>
          <w:tcBorders>
            <w:top w:val="single" w:sz="4" w:space="0" w:color="auto"/>
            <w:left w:val="single" w:sz="4" w:space="0" w:color="auto"/>
            <w:bottom w:val="single" w:sz="4" w:space="0" w:color="auto"/>
            <w:right w:val="single" w:sz="4" w:space="0" w:color="auto"/>
          </w:tcBorders>
        </w:tcPr>
        <w:p w:rsidR="00CC6466" w:rsidRPr="002A7886" w:rsidRDefault="00CC6466" w:rsidP="00750407">
          <w:pPr>
            <w:pStyle w:val="a5"/>
            <w:jc w:val="center"/>
            <w:rPr>
              <w:rFonts w:ascii="Times New Roman" w:hAnsi="Times New Roman" w:cs="Times New Roman"/>
              <w:sz w:val="16"/>
              <w:szCs w:val="16"/>
            </w:rPr>
          </w:pPr>
          <w:r w:rsidRPr="002A7886">
            <w:rPr>
              <w:rFonts w:ascii="Times New Roman" w:hAnsi="Times New Roman" w:cs="Times New Roman"/>
              <w:sz w:val="16"/>
              <w:szCs w:val="16"/>
            </w:rPr>
            <w:t>5</w:t>
          </w:r>
        </w:p>
      </w:tc>
    </w:tr>
  </w:tbl>
  <w:p w:rsidR="00CC6466" w:rsidRPr="002A7886" w:rsidRDefault="00CC6466" w:rsidP="00750407">
    <w:pPr>
      <w:pStyle w:val="a5"/>
      <w:jc w:val="center"/>
      <w:rPr>
        <w:rFonts w:ascii="Times New Roman" w:hAnsi="Times New Roman" w:cs="Times New Roman"/>
        <w:sz w:val="10"/>
        <w:szCs w:val="10"/>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hdrShapeDefaults>
    <o:shapedefaults v:ext="edit" spidmax="46082"/>
  </w:hdrShapeDefaults>
  <w:footnotePr>
    <w:footnote w:id="0"/>
    <w:footnote w:id="1"/>
  </w:footnotePr>
  <w:endnotePr>
    <w:endnote w:id="0"/>
    <w:endnote w:id="1"/>
  </w:endnotePr>
  <w:compat/>
  <w:rsids>
    <w:rsidRoot w:val="00750407"/>
    <w:rsid w:val="000B4F7C"/>
    <w:rsid w:val="000D7FC0"/>
    <w:rsid w:val="000F65EE"/>
    <w:rsid w:val="00194481"/>
    <w:rsid w:val="001C3AAC"/>
    <w:rsid w:val="001D4783"/>
    <w:rsid w:val="00216643"/>
    <w:rsid w:val="00257653"/>
    <w:rsid w:val="00271348"/>
    <w:rsid w:val="002A7886"/>
    <w:rsid w:val="002D6CF6"/>
    <w:rsid w:val="002E5792"/>
    <w:rsid w:val="002F283A"/>
    <w:rsid w:val="00352CB4"/>
    <w:rsid w:val="00395A79"/>
    <w:rsid w:val="003C5C7A"/>
    <w:rsid w:val="003C714D"/>
    <w:rsid w:val="004026D8"/>
    <w:rsid w:val="00403C44"/>
    <w:rsid w:val="00446005"/>
    <w:rsid w:val="004C5D26"/>
    <w:rsid w:val="004D4A76"/>
    <w:rsid w:val="004F67BB"/>
    <w:rsid w:val="00593432"/>
    <w:rsid w:val="00594574"/>
    <w:rsid w:val="005A223C"/>
    <w:rsid w:val="00611CC8"/>
    <w:rsid w:val="00616E5D"/>
    <w:rsid w:val="00641B05"/>
    <w:rsid w:val="00697D86"/>
    <w:rsid w:val="00731EF5"/>
    <w:rsid w:val="00750407"/>
    <w:rsid w:val="007A062E"/>
    <w:rsid w:val="008C3956"/>
    <w:rsid w:val="009A38EE"/>
    <w:rsid w:val="00B00FAC"/>
    <w:rsid w:val="00B3504C"/>
    <w:rsid w:val="00C20C0C"/>
    <w:rsid w:val="00C665A0"/>
    <w:rsid w:val="00CB429D"/>
    <w:rsid w:val="00CC6466"/>
    <w:rsid w:val="00D14838"/>
    <w:rsid w:val="00DB1B5E"/>
    <w:rsid w:val="00E32996"/>
    <w:rsid w:val="00E957CD"/>
    <w:rsid w:val="00EB18E4"/>
    <w:rsid w:val="00F64F7A"/>
    <w:rsid w:val="00F81959"/>
    <w:rsid w:val="00FA138D"/>
    <w:rsid w:val="00FA1B9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299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basedOn w:val="a"/>
    <w:link w:val="a4"/>
    <w:uiPriority w:val="1"/>
    <w:qFormat/>
    <w:rsid w:val="00750407"/>
    <w:pPr>
      <w:spacing w:after="0" w:line="240" w:lineRule="auto"/>
    </w:pPr>
    <w:rPr>
      <w:rFonts w:ascii="Times New Roman" w:eastAsia="Constantia" w:hAnsi="Times New Roman" w:cs="Times New Roman"/>
      <w:sz w:val="28"/>
      <w:szCs w:val="28"/>
      <w:lang w:val="en-US" w:bidi="en-US"/>
    </w:rPr>
  </w:style>
  <w:style w:type="character" w:customStyle="1" w:styleId="a4">
    <w:name w:val="Без интервала Знак"/>
    <w:basedOn w:val="a0"/>
    <w:link w:val="a3"/>
    <w:uiPriority w:val="1"/>
    <w:rsid w:val="00750407"/>
    <w:rPr>
      <w:rFonts w:ascii="Times New Roman" w:eastAsia="Constantia" w:hAnsi="Times New Roman" w:cs="Times New Roman"/>
      <w:sz w:val="28"/>
      <w:szCs w:val="28"/>
      <w:lang w:val="en-US" w:bidi="en-US"/>
    </w:rPr>
  </w:style>
  <w:style w:type="paragraph" w:styleId="a5">
    <w:name w:val="header"/>
    <w:basedOn w:val="a"/>
    <w:link w:val="a6"/>
    <w:uiPriority w:val="99"/>
    <w:semiHidden/>
    <w:unhideWhenUsed/>
    <w:rsid w:val="00750407"/>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750407"/>
  </w:style>
  <w:style w:type="paragraph" w:styleId="a7">
    <w:name w:val="footer"/>
    <w:basedOn w:val="a"/>
    <w:link w:val="a8"/>
    <w:uiPriority w:val="99"/>
    <w:semiHidden/>
    <w:unhideWhenUsed/>
    <w:rsid w:val="00750407"/>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750407"/>
  </w:style>
  <w:style w:type="table" w:styleId="a9">
    <w:name w:val="Table Grid"/>
    <w:basedOn w:val="a1"/>
    <w:uiPriority w:val="59"/>
    <w:rsid w:val="0075040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a">
    <w:name w:val="Hyperlink"/>
    <w:basedOn w:val="a0"/>
    <w:uiPriority w:val="99"/>
    <w:unhideWhenUsed/>
    <w:rsid w:val="002D6CF6"/>
    <w:rPr>
      <w:color w:val="0000FF"/>
      <w:u w:val="single"/>
    </w:rPr>
  </w:style>
  <w:style w:type="character" w:styleId="ab">
    <w:name w:val="FollowedHyperlink"/>
    <w:basedOn w:val="a0"/>
    <w:uiPriority w:val="99"/>
    <w:semiHidden/>
    <w:unhideWhenUsed/>
    <w:rsid w:val="002D6CF6"/>
    <w:rPr>
      <w:color w:val="800080"/>
      <w:u w:val="single"/>
    </w:rPr>
  </w:style>
  <w:style w:type="paragraph" w:customStyle="1" w:styleId="font5">
    <w:name w:val="font5"/>
    <w:basedOn w:val="a"/>
    <w:rsid w:val="002D6CF6"/>
    <w:pPr>
      <w:spacing w:before="100" w:beforeAutospacing="1" w:after="100" w:afterAutospacing="1" w:line="240" w:lineRule="auto"/>
    </w:pPr>
    <w:rPr>
      <w:rFonts w:ascii="Times New Roman" w:eastAsia="Times New Roman" w:hAnsi="Times New Roman" w:cs="Times New Roman"/>
      <w:color w:val="000000"/>
      <w:sz w:val="28"/>
      <w:szCs w:val="28"/>
      <w:lang w:eastAsia="ru-RU"/>
    </w:rPr>
  </w:style>
  <w:style w:type="paragraph" w:customStyle="1" w:styleId="xl64">
    <w:name w:val="xl64"/>
    <w:basedOn w:val="a"/>
    <w:rsid w:val="002D6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5">
    <w:name w:val="xl65"/>
    <w:basedOn w:val="a"/>
    <w:rsid w:val="002D6CF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
    <w:rsid w:val="002D6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
    <w:rsid w:val="002D6CF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
    <w:rsid w:val="002D6CF6"/>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0">
    <w:name w:val="xl70"/>
    <w:basedOn w:val="a"/>
    <w:rsid w:val="002D6C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1">
    <w:name w:val="xl71"/>
    <w:basedOn w:val="a"/>
    <w:rsid w:val="002D6CF6"/>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2D6CF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73">
    <w:name w:val="xl73"/>
    <w:basedOn w:val="a"/>
    <w:rsid w:val="002D6CF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74">
    <w:name w:val="xl74"/>
    <w:basedOn w:val="a"/>
    <w:rsid w:val="002D6CF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75">
    <w:name w:val="xl75"/>
    <w:basedOn w:val="a"/>
    <w:rsid w:val="002D6CF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28"/>
      <w:szCs w:val="28"/>
      <w:lang w:eastAsia="ru-RU"/>
    </w:rPr>
  </w:style>
  <w:style w:type="paragraph" w:customStyle="1" w:styleId="xl76">
    <w:name w:val="xl76"/>
    <w:basedOn w:val="a"/>
    <w:rsid w:val="002D6CF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77">
    <w:name w:val="xl77"/>
    <w:basedOn w:val="a"/>
    <w:rsid w:val="002D6CF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28"/>
      <w:szCs w:val="28"/>
      <w:lang w:eastAsia="ru-RU"/>
    </w:rPr>
  </w:style>
  <w:style w:type="paragraph" w:customStyle="1" w:styleId="xl78">
    <w:name w:val="xl78"/>
    <w:basedOn w:val="a"/>
    <w:rsid w:val="002D6CF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79">
    <w:name w:val="xl79"/>
    <w:basedOn w:val="a"/>
    <w:rsid w:val="002D6CF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28"/>
      <w:szCs w:val="28"/>
      <w:lang w:eastAsia="ru-RU"/>
    </w:rPr>
  </w:style>
  <w:style w:type="paragraph" w:customStyle="1" w:styleId="xl80">
    <w:name w:val="xl80"/>
    <w:basedOn w:val="a"/>
    <w:rsid w:val="002D6CF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81">
    <w:name w:val="xl81"/>
    <w:basedOn w:val="a"/>
    <w:rsid w:val="002D6CF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82">
    <w:name w:val="xl82"/>
    <w:basedOn w:val="a"/>
    <w:rsid w:val="002D6CF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83">
    <w:name w:val="xl83"/>
    <w:basedOn w:val="a"/>
    <w:rsid w:val="002D6CF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28"/>
      <w:szCs w:val="28"/>
      <w:lang w:eastAsia="ru-RU"/>
    </w:rPr>
  </w:style>
  <w:style w:type="paragraph" w:customStyle="1" w:styleId="xl84">
    <w:name w:val="xl84"/>
    <w:basedOn w:val="a"/>
    <w:rsid w:val="002D6CF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8"/>
      <w:szCs w:val="28"/>
      <w:lang w:eastAsia="ru-RU"/>
    </w:rPr>
  </w:style>
  <w:style w:type="paragraph" w:customStyle="1" w:styleId="xl85">
    <w:name w:val="xl85"/>
    <w:basedOn w:val="a"/>
    <w:rsid w:val="002D6CF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8"/>
      <w:szCs w:val="28"/>
      <w:lang w:eastAsia="ru-RU"/>
    </w:rPr>
  </w:style>
  <w:style w:type="paragraph" w:customStyle="1" w:styleId="xl86">
    <w:name w:val="xl86"/>
    <w:basedOn w:val="a"/>
    <w:rsid w:val="002D6CF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87">
    <w:name w:val="xl87"/>
    <w:basedOn w:val="a"/>
    <w:rsid w:val="002D6CF6"/>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88">
    <w:name w:val="xl88"/>
    <w:basedOn w:val="a"/>
    <w:rsid w:val="002D6CF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89">
    <w:name w:val="xl89"/>
    <w:basedOn w:val="a"/>
    <w:rsid w:val="002D6CF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90">
    <w:name w:val="xl90"/>
    <w:basedOn w:val="a"/>
    <w:rsid w:val="002D6CF6"/>
    <w:pPr>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91">
    <w:name w:val="xl91"/>
    <w:basedOn w:val="a"/>
    <w:rsid w:val="002D6CF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92">
    <w:name w:val="xl92"/>
    <w:basedOn w:val="a"/>
    <w:rsid w:val="002D6CF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93">
    <w:name w:val="xl93"/>
    <w:basedOn w:val="a"/>
    <w:rsid w:val="002D6CF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8"/>
      <w:szCs w:val="28"/>
      <w:lang w:eastAsia="ru-RU"/>
    </w:rPr>
  </w:style>
  <w:style w:type="paragraph" w:customStyle="1" w:styleId="xl94">
    <w:name w:val="xl94"/>
    <w:basedOn w:val="a"/>
    <w:rsid w:val="002D6CF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95">
    <w:name w:val="xl95"/>
    <w:basedOn w:val="a"/>
    <w:rsid w:val="002D6CF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8"/>
      <w:szCs w:val="28"/>
      <w:lang w:eastAsia="ru-RU"/>
    </w:rPr>
  </w:style>
  <w:style w:type="paragraph" w:customStyle="1" w:styleId="xl96">
    <w:name w:val="xl96"/>
    <w:basedOn w:val="a"/>
    <w:rsid w:val="002D6CF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9">
    <w:name w:val="xl69"/>
    <w:basedOn w:val="a"/>
    <w:rsid w:val="00616E5D"/>
    <w:pPr>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styleId="ac">
    <w:name w:val="Balloon Text"/>
    <w:basedOn w:val="a"/>
    <w:link w:val="ad"/>
    <w:uiPriority w:val="99"/>
    <w:semiHidden/>
    <w:unhideWhenUsed/>
    <w:rsid w:val="00DB1B5E"/>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B1B5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8337496">
      <w:bodyDiv w:val="1"/>
      <w:marLeft w:val="0"/>
      <w:marRight w:val="0"/>
      <w:marTop w:val="0"/>
      <w:marBottom w:val="0"/>
      <w:divBdr>
        <w:top w:val="none" w:sz="0" w:space="0" w:color="auto"/>
        <w:left w:val="none" w:sz="0" w:space="0" w:color="auto"/>
        <w:bottom w:val="none" w:sz="0" w:space="0" w:color="auto"/>
        <w:right w:val="none" w:sz="0" w:space="0" w:color="auto"/>
      </w:divBdr>
    </w:div>
    <w:div w:id="274798097">
      <w:bodyDiv w:val="1"/>
      <w:marLeft w:val="0"/>
      <w:marRight w:val="0"/>
      <w:marTop w:val="0"/>
      <w:marBottom w:val="0"/>
      <w:divBdr>
        <w:top w:val="none" w:sz="0" w:space="0" w:color="auto"/>
        <w:left w:val="none" w:sz="0" w:space="0" w:color="auto"/>
        <w:bottom w:val="none" w:sz="0" w:space="0" w:color="auto"/>
        <w:right w:val="none" w:sz="0" w:space="0" w:color="auto"/>
      </w:divBdr>
    </w:div>
    <w:div w:id="575431780">
      <w:bodyDiv w:val="1"/>
      <w:marLeft w:val="0"/>
      <w:marRight w:val="0"/>
      <w:marTop w:val="0"/>
      <w:marBottom w:val="0"/>
      <w:divBdr>
        <w:top w:val="none" w:sz="0" w:space="0" w:color="auto"/>
        <w:left w:val="none" w:sz="0" w:space="0" w:color="auto"/>
        <w:bottom w:val="none" w:sz="0" w:space="0" w:color="auto"/>
        <w:right w:val="none" w:sz="0" w:space="0" w:color="auto"/>
      </w:divBdr>
    </w:div>
    <w:div w:id="842429981">
      <w:bodyDiv w:val="1"/>
      <w:marLeft w:val="0"/>
      <w:marRight w:val="0"/>
      <w:marTop w:val="0"/>
      <w:marBottom w:val="0"/>
      <w:divBdr>
        <w:top w:val="none" w:sz="0" w:space="0" w:color="auto"/>
        <w:left w:val="none" w:sz="0" w:space="0" w:color="auto"/>
        <w:bottom w:val="none" w:sz="0" w:space="0" w:color="auto"/>
        <w:right w:val="none" w:sz="0" w:space="0" w:color="auto"/>
      </w:divBdr>
    </w:div>
    <w:div w:id="1062368529">
      <w:bodyDiv w:val="1"/>
      <w:marLeft w:val="0"/>
      <w:marRight w:val="0"/>
      <w:marTop w:val="0"/>
      <w:marBottom w:val="0"/>
      <w:divBdr>
        <w:top w:val="none" w:sz="0" w:space="0" w:color="auto"/>
        <w:left w:val="none" w:sz="0" w:space="0" w:color="auto"/>
        <w:bottom w:val="none" w:sz="0" w:space="0" w:color="auto"/>
        <w:right w:val="none" w:sz="0" w:space="0" w:color="auto"/>
      </w:divBdr>
    </w:div>
    <w:div w:id="1164324579">
      <w:bodyDiv w:val="1"/>
      <w:marLeft w:val="0"/>
      <w:marRight w:val="0"/>
      <w:marTop w:val="0"/>
      <w:marBottom w:val="0"/>
      <w:divBdr>
        <w:top w:val="none" w:sz="0" w:space="0" w:color="auto"/>
        <w:left w:val="none" w:sz="0" w:space="0" w:color="auto"/>
        <w:bottom w:val="none" w:sz="0" w:space="0" w:color="auto"/>
        <w:right w:val="none" w:sz="0" w:space="0" w:color="auto"/>
      </w:divBdr>
    </w:div>
    <w:div w:id="1721007786">
      <w:bodyDiv w:val="1"/>
      <w:marLeft w:val="0"/>
      <w:marRight w:val="0"/>
      <w:marTop w:val="0"/>
      <w:marBottom w:val="0"/>
      <w:divBdr>
        <w:top w:val="none" w:sz="0" w:space="0" w:color="auto"/>
        <w:left w:val="none" w:sz="0" w:space="0" w:color="auto"/>
        <w:bottom w:val="none" w:sz="0" w:space="0" w:color="auto"/>
        <w:right w:val="none" w:sz="0" w:space="0" w:color="auto"/>
      </w:divBdr>
    </w:div>
    <w:div w:id="1758936761">
      <w:bodyDiv w:val="1"/>
      <w:marLeft w:val="0"/>
      <w:marRight w:val="0"/>
      <w:marTop w:val="0"/>
      <w:marBottom w:val="0"/>
      <w:divBdr>
        <w:top w:val="none" w:sz="0" w:space="0" w:color="auto"/>
        <w:left w:val="none" w:sz="0" w:space="0" w:color="auto"/>
        <w:bottom w:val="none" w:sz="0" w:space="0" w:color="auto"/>
        <w:right w:val="none" w:sz="0" w:space="0" w:color="auto"/>
      </w:divBdr>
    </w:div>
    <w:div w:id="1902206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94E8110ED5C5E1CF4669493BC312554E57C280617D4ACB5A565C9077ECCEB789B47A772261DA4BEL0rEM" TargetMode="External"/><Relationship Id="rId13" Type="http://schemas.openxmlformats.org/officeDocument/2006/relationships/hyperlink" Target="consultantplus://offline/ref=CAB1119E89DE417EF7F26E74BF3B040693520B25B90AE585871D410BA485C1247BA17E2A4B6021380BA9077AE7B51F4D510041A6B29CC53BP6J9N" TargetMode="External"/><Relationship Id="rId3" Type="http://schemas.openxmlformats.org/officeDocument/2006/relationships/settings" Target="settings.xml"/><Relationship Id="rId7" Type="http://schemas.openxmlformats.org/officeDocument/2006/relationships/hyperlink" Target="consultantplus://offline/ref=9CB2AF3B69E9DCAE49A7665693D671F6946E2343B50F7ED42820E6662C7A1173687BEBC3AF45lCo4M" TargetMode="External"/><Relationship Id="rId12" Type="http://schemas.openxmlformats.org/officeDocument/2006/relationships/hyperlink" Target="consultantplus://offline/ref=9F2062BF071D492C854F6B62A234F5E93D495774BF1DB7387CDE2B0EEE1226A06F94FD3981D727876811526124D40EB2E400EB8102BCD23B7Df6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67FDE8E96ACB0FB3033DB84D26BB9DB4383207D9FA4A45D111A2FC3E86DFE7B7DD89D255CDC7DE452DF6F47DDB55D834B8056BEF3861h5W0L"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consultantplus://offline/ref=ACE2E478B9988D083898121A4E2E64A2B33B1C38E8CDF4780F3F9CD19976AB66FAE0AE33367C1265F40A178D37D686F5367AB7B6DAF5488BO3UFL" TargetMode="External"/><Relationship Id="rId4" Type="http://schemas.openxmlformats.org/officeDocument/2006/relationships/webSettings" Target="webSettings.xml"/><Relationship Id="rId9" Type="http://schemas.openxmlformats.org/officeDocument/2006/relationships/hyperlink" Target="consultantplus://offline/ref=0B17988A9F8D3F664D9E9BBE7645B61A498397B89CC26DD17445146DC09FCC9874FD3CDE8336178F79FA06B3956CI0L" TargetMode="External"/><Relationship Id="rId14" Type="http://schemas.openxmlformats.org/officeDocument/2006/relationships/hyperlink" Target="consultantplus://offline/ref=694B8091546CAAC93CA5F7DE953A4FEB018F2501F5EAB567419F890D3C3045FF6A002935FAC22C061ECF08A3A59CE75386EE00267711AB2ER2N4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AD3CD5-C7FF-4F15-ABA0-156E6D827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1</Pages>
  <Words>7799</Words>
  <Characters>44456</Characters>
  <Application>Microsoft Office Word</Application>
  <DocSecurity>0</DocSecurity>
  <Lines>370</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52151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LENA</dc:creator>
  <cp:lastModifiedBy>Хошбекян А</cp:lastModifiedBy>
  <cp:revision>24</cp:revision>
  <cp:lastPrinted>2026-02-18T12:56:00Z</cp:lastPrinted>
  <dcterms:created xsi:type="dcterms:W3CDTF">2024-04-24T05:53:00Z</dcterms:created>
  <dcterms:modified xsi:type="dcterms:W3CDTF">2026-06-02T10:50:00Z</dcterms:modified>
</cp:coreProperties>
</file>